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312" w:type="dxa"/>
        <w:tblLook w:val="0000" w:firstRow="0" w:lastRow="0" w:firstColumn="0" w:lastColumn="0" w:noHBand="0" w:noVBand="0"/>
      </w:tblPr>
      <w:tblGrid>
        <w:gridCol w:w="3328"/>
        <w:gridCol w:w="6752"/>
      </w:tblGrid>
      <w:tr>
        <w:tc>
          <w:tcPr>
            <w:tcW w:w="3328" w:type="dxa"/>
          </w:tcPr>
          <w:p>
            <w:pPr>
              <w:spacing w:line="300" w:lineRule="exact"/>
              <w:jc w:val="center"/>
              <w:rPr>
                <w:b/>
                <w:bCs/>
                <w:sz w:val="26"/>
              </w:rPr>
            </w:pPr>
            <w:r>
              <w:rPr>
                <w:b/>
                <w:bCs/>
                <w:sz w:val="26"/>
              </w:rPr>
              <w:t>ỦY BAN NHÂN DÂN</w:t>
            </w:r>
          </w:p>
          <w:p>
            <w:pPr>
              <w:spacing w:line="300" w:lineRule="exact"/>
              <w:jc w:val="center"/>
              <w:rPr>
                <w:b/>
                <w:bCs/>
                <w:sz w:val="26"/>
              </w:rPr>
            </w:pPr>
            <w:r>
              <w:rPr>
                <w:b/>
                <w:bCs/>
                <w:sz w:val="26"/>
              </w:rPr>
              <w:t>XÃ THẠCH XUÂN</w:t>
            </w:r>
          </w:p>
          <w:p>
            <w:pPr>
              <w:pStyle w:val="Heading2"/>
              <w:spacing w:line="300" w:lineRule="exact"/>
            </w:pPr>
            <w:r>
              <w:rPr>
                <w:noProof/>
              </w:rPr>
              <mc:AlternateContent>
                <mc:Choice Requires="wps">
                  <w:drawing>
                    <wp:anchor distT="0" distB="0" distL="114300" distR="114300" simplePos="0" relativeHeight="251660288" behindDoc="0" locked="0" layoutInCell="1" allowOverlap="1">
                      <wp:simplePos x="0" y="0"/>
                      <wp:positionH relativeFrom="margin">
                        <wp:posOffset>584835</wp:posOffset>
                      </wp:positionH>
                      <wp:positionV relativeFrom="paragraph">
                        <wp:posOffset>19050</wp:posOffset>
                      </wp:positionV>
                      <wp:extent cx="711200" cy="0"/>
                      <wp:effectExtent l="6350" t="13335" r="6350" b="57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05pt,1.5pt" to="102.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ER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">
                      <w10:wrap anchorx="margin"/>
                    </v:line>
                  </w:pict>
                </mc:Fallback>
              </mc:AlternateContent>
            </w:r>
          </w:p>
          <w:p>
            <w:pPr>
              <w:pStyle w:val="Heading2"/>
              <w:spacing w:line="300" w:lineRule="exact"/>
              <w:rPr>
                <w:b w:val="0"/>
                <w:bCs w:val="0"/>
              </w:rPr>
            </w:pPr>
            <w:r>
              <w:rPr>
                <w:b w:val="0"/>
                <w:bCs w:val="0"/>
              </w:rPr>
              <w:t>Số:           /QĐ-UBND</w:t>
            </w:r>
          </w:p>
        </w:tc>
        <w:tc>
          <w:tcPr>
            <w:tcW w:w="6752" w:type="dxa"/>
          </w:tcPr>
          <w:p>
            <w:pPr>
              <w:spacing w:line="300" w:lineRule="exact"/>
              <w:jc w:val="center"/>
              <w:rPr>
                <w:b/>
                <w:bCs/>
                <w:sz w:val="26"/>
                <w:szCs w:val="26"/>
              </w:rPr>
            </w:pPr>
            <w:r>
              <w:rPr>
                <w:b/>
                <w:bCs/>
                <w:sz w:val="26"/>
                <w:szCs w:val="26"/>
              </w:rPr>
              <w:t>CỘNG HÒA XÃ HỘI CHỦ NGHĨA VIỆT NAM</w:t>
            </w:r>
          </w:p>
          <w:p>
            <w:pPr>
              <w:spacing w:line="300" w:lineRule="exact"/>
              <w:jc w:val="center"/>
              <w:rPr>
                <w:b/>
                <w:bCs/>
                <w:sz w:val="28"/>
                <w:szCs w:val="28"/>
              </w:rPr>
            </w:pPr>
            <w:r>
              <w:rPr>
                <w:b/>
                <w:bCs/>
                <w:sz w:val="28"/>
                <w:szCs w:val="28"/>
              </w:rPr>
              <w:t>Độc lập - Tự do - Hạnh phúc</w:t>
            </w:r>
          </w:p>
          <w:p>
            <w:pPr>
              <w:spacing w:line="300" w:lineRule="exact"/>
              <w:jc w:val="center"/>
            </w:pPr>
            <w:r>
              <w:rPr>
                <w:b/>
                <w:bCs/>
                <w:noProof/>
                <w:sz w:val="26"/>
              </w:rPr>
              <mc:AlternateContent>
                <mc:Choice Requires="wps">
                  <w:drawing>
                    <wp:anchor distT="0" distB="0" distL="114300" distR="114300" simplePos="0" relativeHeight="251659264" behindDoc="0" locked="0" layoutInCell="1" allowOverlap="1">
                      <wp:simplePos x="0" y="0"/>
                      <wp:positionH relativeFrom="margin">
                        <wp:posOffset>1237615</wp:posOffset>
                      </wp:positionH>
                      <wp:positionV relativeFrom="paragraph">
                        <wp:posOffset>34925</wp:posOffset>
                      </wp:positionV>
                      <wp:extent cx="1701165" cy="0"/>
                      <wp:effectExtent l="10160" t="10160" r="1270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7.45pt,2.75pt" to="231.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zS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">
                      <w10:wrap anchorx="margin"/>
                    </v:line>
                  </w:pict>
                </mc:Fallback>
              </mc:AlternateContent>
            </w:r>
          </w:p>
          <w:p>
            <w:pPr>
              <w:pStyle w:val="Heading1"/>
              <w:spacing w:line="300" w:lineRule="exact"/>
              <w:ind w:left="0" w:firstLine="0"/>
              <w:jc w:val="center"/>
            </w:pPr>
            <w:r>
              <w:rPr>
                <w:sz w:val="28"/>
              </w:rPr>
              <w:t>Thạch Xuân, ngày     tháng    năm 2026</w:t>
            </w:r>
          </w:p>
        </w:tc>
      </w:tr>
    </w:tbl>
    <w:p>
      <w:pPr>
        <w:pStyle w:val="Heading3"/>
        <w:spacing w:line="300" w:lineRule="exact"/>
        <w:rPr>
          <w:sz w:val="18"/>
        </w:rPr>
      </w:pPr>
    </w:p>
    <w:p>
      <w:pPr>
        <w:pStyle w:val="Heading3"/>
        <w:spacing w:line="300" w:lineRule="exact"/>
        <w:rPr>
          <w:i w:val="0"/>
          <w:sz w:val="28"/>
        </w:rPr>
      </w:pPr>
      <w:r>
        <w:rPr>
          <w:i w:val="0"/>
          <w:sz w:val="28"/>
        </w:rPr>
        <w:t>QUYẾT ĐỊNH</w:t>
      </w:r>
    </w:p>
    <w:p>
      <w:pPr>
        <w:pStyle w:val="Heading3"/>
        <w:spacing w:line="300" w:lineRule="exact"/>
        <w:ind w:right="-18"/>
        <w:rPr>
          <w:i w:val="0"/>
          <w:sz w:val="28"/>
          <w:szCs w:val="28"/>
        </w:rPr>
      </w:pPr>
      <w:r>
        <w:rPr>
          <w:i w:val="0"/>
          <w:sz w:val="28"/>
          <w:szCs w:val="28"/>
        </w:rPr>
        <w:t xml:space="preserve">Về việc phê duyệt kế hoạch lựa chọn nhà thầu bước chuẩn bị đầu tư </w:t>
      </w:r>
    </w:p>
    <w:p>
      <w:pPr>
        <w:pStyle w:val="Heading3"/>
        <w:spacing w:line="300" w:lineRule="exact"/>
        <w:ind w:right="-18"/>
        <w:rPr>
          <w:i w:val="0"/>
          <w:sz w:val="28"/>
          <w:szCs w:val="28"/>
        </w:rPr>
      </w:pPr>
      <w:r>
        <w:rPr>
          <w:i w:val="0"/>
          <w:sz w:val="28"/>
          <w:szCs w:val="28"/>
        </w:rPr>
        <w:t xml:space="preserve">dự án: Nâng cấp đường giao thông, xây dựng cầu tuyến </w:t>
      </w:r>
    </w:p>
    <w:p>
      <w:pPr>
        <w:pStyle w:val="Heading3"/>
        <w:spacing w:line="300" w:lineRule="exact"/>
        <w:ind w:right="-18"/>
        <w:rPr>
          <w:b w:val="0"/>
          <w:sz w:val="2"/>
        </w:rPr>
      </w:pPr>
      <w:r>
        <w:rPr>
          <w:i w:val="0"/>
          <w:sz w:val="28"/>
          <w:szCs w:val="28"/>
        </w:rPr>
        <w:t>đường trại ông Bình thôn Tân Sơn</w:t>
      </w:r>
    </w:p>
    <w:p>
      <w:pPr>
        <w:spacing w:before="240" w:line="300" w:lineRule="exact"/>
        <w:jc w:val="center"/>
        <w:rPr>
          <w:b/>
          <w:sz w:val="28"/>
        </w:rPr>
      </w:pPr>
      <w:r>
        <w:rPr>
          <w:b/>
          <w:noProof/>
        </w:rPr>
        <mc:AlternateContent>
          <mc:Choice Requires="wps">
            <w:drawing>
              <wp:anchor distT="0" distB="0" distL="114300" distR="114300" simplePos="0" relativeHeight="251658240" behindDoc="0" locked="0" layoutInCell="1" allowOverlap="1">
                <wp:simplePos x="0" y="0"/>
                <wp:positionH relativeFrom="margin">
                  <wp:posOffset>1905635</wp:posOffset>
                </wp:positionH>
                <wp:positionV relativeFrom="paragraph">
                  <wp:posOffset>15875</wp:posOffset>
                </wp:positionV>
                <wp:extent cx="204470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0.05pt,1.25pt" to="311.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Sn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">
                <w10:wrap anchorx="margin"/>
              </v:line>
            </w:pict>
          </mc:Fallback>
        </mc:AlternateContent>
      </w:r>
      <w:r>
        <w:rPr>
          <w:b/>
          <w:sz w:val="28"/>
        </w:rPr>
        <w:t>ỦY BAN NHÂN DÂN XÃ THẠCH XUÂN</w:t>
      </w:r>
    </w:p>
    <w:p>
      <w:pPr>
        <w:spacing w:line="288" w:lineRule="auto"/>
        <w:ind w:firstLine="720"/>
        <w:jc w:val="both"/>
        <w:rPr>
          <w:sz w:val="16"/>
          <w:szCs w:val="16"/>
          <w:lang w:val="nl-NL"/>
        </w:rPr>
      </w:pPr>
    </w:p>
    <w:p>
      <w:pPr>
        <w:spacing w:before="60" w:after="60" w:line="264" w:lineRule="auto"/>
        <w:ind w:firstLine="720"/>
        <w:jc w:val="both"/>
        <w:rPr>
          <w:i/>
          <w:sz w:val="28"/>
          <w:szCs w:val="28"/>
          <w:lang w:val="pt-BR"/>
        </w:rPr>
      </w:pPr>
      <w:r>
        <w:rPr>
          <w:i/>
          <w:sz w:val="28"/>
          <w:szCs w:val="28"/>
          <w:lang w:val="pt-BR"/>
        </w:rPr>
        <w:t>Căn cứ Luật tổ chức Chính quyền địa phương ngày 16/6/2025;</w:t>
      </w:r>
    </w:p>
    <w:p>
      <w:pPr>
        <w:spacing w:before="60" w:after="60" w:line="264" w:lineRule="auto"/>
        <w:ind w:firstLine="720"/>
        <w:jc w:val="both"/>
        <w:rPr>
          <w:i/>
          <w:sz w:val="28"/>
          <w:szCs w:val="28"/>
          <w:lang w:val="pt-BR"/>
        </w:rPr>
      </w:pPr>
      <w:r>
        <w:rPr>
          <w:i/>
          <w:sz w:val="28"/>
          <w:szCs w:val="28"/>
          <w:lang w:val="pt-BR"/>
        </w:rPr>
        <w:t>Căn cứ Luật Ngân sách Nhà nước ngày 25/6/2025;</w:t>
      </w:r>
    </w:p>
    <w:p>
      <w:pPr>
        <w:spacing w:before="60" w:after="60" w:line="264" w:lineRule="auto"/>
        <w:ind w:firstLine="720"/>
        <w:jc w:val="both"/>
        <w:rPr>
          <w:i/>
          <w:sz w:val="28"/>
          <w:szCs w:val="28"/>
          <w:lang w:val="pt-BR"/>
        </w:rPr>
      </w:pPr>
      <w:r>
        <w:rPr>
          <w:i/>
          <w:sz w:val="28"/>
          <w:szCs w:val="28"/>
          <w:lang w:val="pt-BR"/>
        </w:rPr>
        <w:t>Căn cứ Luật Đầu tư công ngày 29/11/2024; Luật Đấu thầu ngày 23/6/2023; Luật sửa đổi, bổ sung một số điều của Luật Quy hoạch, Luật Đầu tư, Luật Đầu tư theo phương thức đối tác công tư và Luật Đấu thầu ngày 29/11/2024;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tài sản công ngày 25/6/2025;</w:t>
      </w:r>
    </w:p>
    <w:p>
      <w:pPr>
        <w:spacing w:before="60" w:after="60" w:line="264" w:lineRule="auto"/>
        <w:ind w:firstLine="720"/>
        <w:jc w:val="both"/>
        <w:rPr>
          <w:i/>
          <w:sz w:val="28"/>
          <w:szCs w:val="28"/>
          <w:lang w:val="pt-BR"/>
        </w:rPr>
      </w:pPr>
      <w:r>
        <w:rPr>
          <w:i/>
          <w:sz w:val="28"/>
          <w:szCs w:val="28"/>
          <w:lang w:val="pt-BR"/>
        </w:rPr>
        <w:t>Căn cứ Nghị định số 214/2025/NĐ-CP ngày 04/8/2025 của Chính phủ về việc Quy định chi tiết một số điều và biện pháp thi hành Luật Đấu thầu về lựa chọn nhà thầu;</w:t>
      </w:r>
    </w:p>
    <w:p>
      <w:pPr>
        <w:spacing w:before="60" w:after="60" w:line="264" w:lineRule="auto"/>
        <w:ind w:firstLine="720"/>
        <w:jc w:val="both"/>
        <w:rPr>
          <w:i/>
          <w:sz w:val="28"/>
          <w:szCs w:val="28"/>
          <w:lang w:val="pt-BR"/>
        </w:rPr>
      </w:pPr>
      <w:r>
        <w:rPr>
          <w:i/>
          <w:sz w:val="28"/>
          <w:szCs w:val="28"/>
          <w:lang w:val="pt-BR"/>
        </w:rPr>
        <w:t>Căn cứ Thông tư số 79/2025/TT-BTC ngày 04/8/2025 của Bộ Tài chính hướng dẫn việc cung cấp, đăng tải thông tin về đấu thầu và mẫu hồ sơ đấu thầu trên Hệ thống mạng đấu thầu Quốc gia;</w:t>
      </w:r>
    </w:p>
    <w:p>
      <w:pPr>
        <w:spacing w:before="60" w:after="60" w:line="264" w:lineRule="auto"/>
        <w:ind w:firstLine="720"/>
        <w:jc w:val="both"/>
        <w:rPr>
          <w:i/>
          <w:sz w:val="28"/>
          <w:szCs w:val="28"/>
          <w:lang w:val="pt-BR"/>
        </w:rPr>
      </w:pPr>
      <w:r>
        <w:rPr>
          <w:i/>
          <w:sz w:val="28"/>
          <w:szCs w:val="28"/>
          <w:lang w:val="pt-BR"/>
        </w:rPr>
        <w:t>Căn cứ Nghị quyết số 16/NQ-HĐND ngày 31/12/2025 của HĐND xã Thạch Xuân về kế hoạch đầu tư công năm 2026, đầu tư công trung hạn giai đoạn 2026 - 2030;</w:t>
      </w:r>
    </w:p>
    <w:p>
      <w:pPr>
        <w:spacing w:before="60" w:after="60" w:line="264" w:lineRule="auto"/>
        <w:ind w:firstLine="720"/>
        <w:jc w:val="both"/>
        <w:rPr>
          <w:i/>
          <w:sz w:val="28"/>
          <w:szCs w:val="28"/>
          <w:lang w:val="pt-BR"/>
        </w:rPr>
      </w:pPr>
      <w:r>
        <w:rPr>
          <w:i/>
          <w:sz w:val="28"/>
          <w:szCs w:val="28"/>
          <w:lang w:val="pt-BR"/>
        </w:rPr>
        <w:t>Căn cứ Quyết định số 1491/QĐ-UBND ngày 31/12/2025 của UBND xã Thạch Xuân về việc giao dự toán thu, chi ngân sách năm 2026;</w:t>
      </w:r>
    </w:p>
    <w:p>
      <w:pPr>
        <w:spacing w:before="60" w:after="60" w:line="264" w:lineRule="auto"/>
        <w:ind w:firstLine="720"/>
        <w:jc w:val="both"/>
        <w:rPr>
          <w:i/>
          <w:sz w:val="28"/>
          <w:szCs w:val="28"/>
          <w:lang w:val="pt-BR"/>
        </w:rPr>
      </w:pPr>
      <w:r>
        <w:rPr>
          <w:i/>
          <w:sz w:val="28"/>
          <w:szCs w:val="28"/>
          <w:lang w:val="pt-BR"/>
        </w:rPr>
        <w:t>Căn cứ Quyết định số 593/QĐ-UBND ngày 15/6/2026 của UBND xã Thạch Xuân về việc phê duyệt chủ trương đầu tư xây dựng dự án: Nâng cấp đường giao thông, xây dựng cầu tuyến đường trại ông Bình thôn Tân Sơn;</w:t>
      </w:r>
    </w:p>
    <w:p>
      <w:pPr>
        <w:spacing w:before="60" w:after="60" w:line="264" w:lineRule="auto"/>
        <w:ind w:firstLine="720"/>
        <w:jc w:val="both"/>
        <w:rPr>
          <w:i/>
          <w:sz w:val="28"/>
          <w:szCs w:val="28"/>
          <w:lang w:val="pt-BR"/>
        </w:rPr>
      </w:pPr>
      <w:r>
        <w:rPr>
          <w:i/>
          <w:sz w:val="28"/>
          <w:szCs w:val="28"/>
          <w:lang w:val="pt-BR"/>
        </w:rPr>
        <w:t>Căn cứ Quyết định số 638/QĐ-UBND ngày 29/6/2026 phê duyệt đề cương nhiệm vụ khảo sát, dự toán chi phí chuẩn bị lập Báo cáo Kinh tế kỹ thuật; chi phí thẩm tra dự toán, thiết kế; chi phí quản lý dự án: Nâng cấp đường giao thông, xây dựng cầu tuyến đường trại ông Bình thôn Tân Sơn.</w:t>
      </w:r>
    </w:p>
    <w:p>
      <w:pPr>
        <w:spacing w:before="60" w:after="60" w:line="264" w:lineRule="auto"/>
        <w:ind w:firstLine="720"/>
        <w:jc w:val="both"/>
        <w:rPr>
          <w:i/>
          <w:sz w:val="28"/>
          <w:szCs w:val="28"/>
          <w:lang w:val="nl-NL"/>
        </w:rPr>
      </w:pPr>
      <w:r>
        <w:rPr>
          <w:i/>
          <w:sz w:val="28"/>
          <w:szCs w:val="28"/>
          <w:lang w:val="nl-NL"/>
        </w:rPr>
        <w:t>Theo đề nghị của Phòng kinh tế tại Tờ trình số 196/TTr-KT ngày 02/8/2026.</w:t>
      </w:r>
    </w:p>
    <w:p>
      <w:pPr>
        <w:spacing w:line="288" w:lineRule="auto"/>
        <w:jc w:val="center"/>
        <w:rPr>
          <w:b/>
          <w:sz w:val="28"/>
          <w:szCs w:val="28"/>
          <w:lang w:val="nl-NL"/>
        </w:rPr>
      </w:pPr>
      <w:r>
        <w:rPr>
          <w:b/>
          <w:sz w:val="28"/>
          <w:szCs w:val="28"/>
          <w:lang w:val="nl-NL"/>
        </w:rPr>
        <w:lastRenderedPageBreak/>
        <w:t>QUYẾT ĐỊNH:</w:t>
      </w:r>
    </w:p>
    <w:p>
      <w:pPr>
        <w:spacing w:line="288" w:lineRule="auto"/>
        <w:ind w:firstLine="720"/>
        <w:jc w:val="center"/>
        <w:rPr>
          <w:b/>
          <w:sz w:val="16"/>
          <w:szCs w:val="28"/>
          <w:lang w:val="nl-NL"/>
        </w:rPr>
      </w:pPr>
    </w:p>
    <w:p>
      <w:pPr>
        <w:spacing w:before="60" w:after="60" w:line="264" w:lineRule="auto"/>
        <w:ind w:firstLine="720"/>
        <w:jc w:val="both"/>
        <w:rPr>
          <w:sz w:val="28"/>
          <w:szCs w:val="28"/>
          <w:lang w:val="nl-NL"/>
        </w:rPr>
      </w:pPr>
      <w:r>
        <w:rPr>
          <w:b/>
          <w:sz w:val="28"/>
          <w:szCs w:val="28"/>
          <w:lang w:val="nl-NL"/>
        </w:rPr>
        <w:t>Điều 1.</w:t>
      </w:r>
      <w:r>
        <w:rPr>
          <w:sz w:val="28"/>
          <w:szCs w:val="28"/>
          <w:lang w:val="nl-NL"/>
        </w:rPr>
        <w:t xml:space="preserve"> Phê duyệt kế hoạch lựa chọn nhà thầu bước chuẩn bị đầu tư dự án: Nâng cấp đường giao thông, xây dựng cầu tuyến đường trại ông Bình thôn Tân Sơn, với </w:t>
      </w:r>
      <w:r>
        <w:rPr>
          <w:sz w:val="28"/>
          <w:szCs w:val="28"/>
          <w:lang w:val="vi-VN"/>
        </w:rPr>
        <w:t>nội dung chi tiết theo Phụ lục đính kèm.</w:t>
      </w:r>
    </w:p>
    <w:p>
      <w:pPr>
        <w:spacing w:before="60" w:after="60" w:line="264" w:lineRule="auto"/>
        <w:ind w:firstLine="720"/>
        <w:jc w:val="both"/>
        <w:rPr>
          <w:sz w:val="28"/>
          <w:szCs w:val="28"/>
          <w:lang w:val="nl-NL"/>
        </w:rPr>
      </w:pPr>
      <w:r>
        <w:rPr>
          <w:b/>
          <w:sz w:val="28"/>
          <w:szCs w:val="28"/>
          <w:lang w:val="nl-NL"/>
        </w:rPr>
        <w:t>Điều 2.</w:t>
      </w:r>
      <w:r>
        <w:rPr>
          <w:sz w:val="28"/>
          <w:szCs w:val="28"/>
          <w:lang w:val="nl-NL"/>
        </w:rPr>
        <w:t xml:space="preserve"> Giao Phòng Kinh tế chủ trì phối hợp </w:t>
      </w:r>
      <w:r>
        <w:rPr>
          <w:bCs/>
          <w:sz w:val="28"/>
          <w:szCs w:val="28"/>
          <w:lang w:val="nl-NL"/>
        </w:rPr>
        <w:t>với các đơn vị liên quan</w:t>
      </w:r>
      <w:r>
        <w:rPr>
          <w:sz w:val="28"/>
          <w:szCs w:val="28"/>
          <w:lang w:val="nl-NL"/>
        </w:rPr>
        <w:t xml:space="preserve"> chịu trách nhiệm triển khai các bước tiếp theo của quá trình lựa chọn nhà thầu theo kế hoạch được duyệt đảm bảo tuân thủ các quy định hiện hành.</w:t>
      </w:r>
    </w:p>
    <w:p>
      <w:pPr>
        <w:spacing w:before="60" w:after="60" w:line="264" w:lineRule="auto"/>
        <w:ind w:firstLine="720"/>
        <w:jc w:val="both"/>
        <w:rPr>
          <w:sz w:val="28"/>
          <w:szCs w:val="28"/>
          <w:lang w:val="nl-NL"/>
        </w:rPr>
      </w:pPr>
      <w:r>
        <w:rPr>
          <w:b/>
          <w:sz w:val="28"/>
          <w:szCs w:val="28"/>
          <w:lang w:val="nl-NL"/>
        </w:rPr>
        <w:t xml:space="preserve">Điều 3. </w:t>
      </w:r>
      <w:r>
        <w:rPr>
          <w:sz w:val="28"/>
          <w:szCs w:val="28"/>
          <w:lang w:val="nl-NL"/>
        </w:rPr>
        <w:t>Quyết định có hiệu lực kể từ ngày ban hành.</w:t>
      </w:r>
    </w:p>
    <w:p>
      <w:pPr>
        <w:spacing w:before="60" w:after="60" w:line="264" w:lineRule="auto"/>
        <w:ind w:firstLine="720"/>
        <w:jc w:val="both"/>
        <w:rPr>
          <w:bCs/>
          <w:sz w:val="28"/>
          <w:szCs w:val="28"/>
          <w:lang w:val="nl-NL"/>
        </w:rPr>
      </w:pPr>
      <w:r>
        <w:rPr>
          <w:bCs/>
          <w:sz w:val="28"/>
          <w:szCs w:val="28"/>
          <w:lang w:val="nl-NL"/>
        </w:rPr>
        <w:t>Chánh Văn phòng HĐND và UBND xã; Trưởng phòng Kinh tế và Thủ trưởng các cơ quan liên quan chịu trách nhiệm thi hành Quyết định này./.</w:t>
      </w:r>
    </w:p>
    <w:p>
      <w:pPr>
        <w:spacing w:line="312" w:lineRule="auto"/>
        <w:ind w:firstLine="720"/>
        <w:jc w:val="both"/>
        <w:rPr>
          <w:bCs/>
          <w:lang w:val="nl-NL"/>
        </w:rPr>
      </w:pPr>
    </w:p>
    <w:tbl>
      <w:tblPr>
        <w:tblW w:w="9464" w:type="dxa"/>
        <w:tblLayout w:type="fixed"/>
        <w:tblLook w:val="0000" w:firstRow="0" w:lastRow="0" w:firstColumn="0" w:lastColumn="0" w:noHBand="0" w:noVBand="0"/>
      </w:tblPr>
      <w:tblGrid>
        <w:gridCol w:w="5070"/>
        <w:gridCol w:w="4394"/>
      </w:tblGrid>
      <w:tr>
        <w:tc>
          <w:tcPr>
            <w:tcW w:w="5070" w:type="dxa"/>
          </w:tcPr>
          <w:p>
            <w:pPr>
              <w:rPr>
                <w:b/>
                <w:bCs/>
                <w:i/>
                <w:sz w:val="28"/>
                <w:szCs w:val="26"/>
                <w:lang w:val="nl-NL"/>
              </w:rPr>
            </w:pPr>
            <w:r>
              <w:rPr>
                <w:b/>
                <w:bCs/>
                <w:i/>
                <w:szCs w:val="26"/>
                <w:lang w:val="nl-NL"/>
              </w:rPr>
              <w:t>Nơi nhận:</w:t>
            </w:r>
          </w:p>
          <w:p>
            <w:pPr>
              <w:rPr>
                <w:sz w:val="22"/>
                <w:lang w:val="nl-NL"/>
              </w:rPr>
            </w:pPr>
            <w:r>
              <w:rPr>
                <w:sz w:val="22"/>
                <w:lang w:val="nl-NL"/>
              </w:rPr>
              <w:t>- Như Điều 3;</w:t>
            </w:r>
          </w:p>
          <w:p>
            <w:pPr>
              <w:rPr>
                <w:sz w:val="22"/>
                <w:lang w:val="nl-NL"/>
              </w:rPr>
            </w:pPr>
            <w:r>
              <w:rPr>
                <w:sz w:val="22"/>
                <w:lang w:val="nl-NL"/>
              </w:rPr>
              <w:t>- Chủ tịch, các PCT UBND xã;</w:t>
            </w:r>
          </w:p>
          <w:p>
            <w:pPr>
              <w:rPr>
                <w:lang w:val="nl-NL"/>
              </w:rPr>
            </w:pPr>
            <w:r>
              <w:rPr>
                <w:sz w:val="22"/>
                <w:lang w:val="nl-NL"/>
              </w:rPr>
              <w:t>- Lưu: VT, KT.</w:t>
            </w:r>
          </w:p>
        </w:tc>
        <w:tc>
          <w:tcPr>
            <w:tcW w:w="4394" w:type="dxa"/>
          </w:tcPr>
          <w:p>
            <w:pPr>
              <w:jc w:val="center"/>
              <w:rPr>
                <w:b/>
                <w:sz w:val="26"/>
                <w:lang w:val="nl-NL"/>
              </w:rPr>
            </w:pPr>
            <w:r>
              <w:rPr>
                <w:b/>
                <w:sz w:val="26"/>
                <w:lang w:val="nl-NL"/>
              </w:rPr>
              <w:t>TM. ỦY BAN NHÂN DÂN</w:t>
            </w:r>
          </w:p>
          <w:p>
            <w:pPr>
              <w:jc w:val="center"/>
              <w:rPr>
                <w:b/>
                <w:sz w:val="26"/>
                <w:lang w:val="nl-NL"/>
              </w:rPr>
            </w:pPr>
            <w:r>
              <w:rPr>
                <w:b/>
                <w:sz w:val="26"/>
                <w:lang w:val="nl-NL"/>
              </w:rPr>
              <w:t>CHỦ TỊCH</w:t>
            </w:r>
          </w:p>
          <w:p>
            <w:pPr>
              <w:jc w:val="center"/>
              <w:rPr>
                <w:b/>
                <w:sz w:val="26"/>
                <w:lang w:val="nl-NL"/>
              </w:rPr>
            </w:pPr>
          </w:p>
          <w:p>
            <w:pPr>
              <w:jc w:val="center"/>
              <w:rPr>
                <w:sz w:val="18"/>
                <w:lang w:val="nl-NL"/>
              </w:rPr>
            </w:pPr>
          </w:p>
          <w:p>
            <w:pPr>
              <w:jc w:val="center"/>
              <w:rPr>
                <w:sz w:val="18"/>
                <w:lang w:val="nl-NL"/>
              </w:rPr>
            </w:pPr>
          </w:p>
          <w:p>
            <w:pPr>
              <w:jc w:val="center"/>
              <w:rPr>
                <w:sz w:val="16"/>
                <w:lang w:val="nl-NL"/>
              </w:rPr>
            </w:pPr>
          </w:p>
          <w:p>
            <w:pPr>
              <w:jc w:val="center"/>
              <w:rPr>
                <w:sz w:val="16"/>
                <w:lang w:val="nl-NL"/>
              </w:rPr>
            </w:pPr>
          </w:p>
          <w:p>
            <w:pPr>
              <w:jc w:val="center"/>
              <w:rPr>
                <w:sz w:val="16"/>
                <w:lang w:val="nl-NL"/>
              </w:rPr>
            </w:pPr>
          </w:p>
          <w:p>
            <w:pPr>
              <w:jc w:val="center"/>
              <w:rPr>
                <w:b/>
                <w:lang w:val="nl-NL"/>
              </w:rPr>
            </w:pPr>
          </w:p>
          <w:p>
            <w:pPr>
              <w:jc w:val="center"/>
              <w:rPr>
                <w:b/>
              </w:rPr>
            </w:pPr>
            <w:r>
              <w:rPr>
                <w:b/>
                <w:sz w:val="28"/>
              </w:rPr>
              <w:t>Trần Quang Đông</w:t>
            </w:r>
          </w:p>
        </w:tc>
      </w:tr>
    </w:tbl>
    <w:p>
      <w:pPr>
        <w:ind w:firstLine="567"/>
        <w:rPr>
          <w:color w:val="FF0000"/>
        </w:rPr>
      </w:pPr>
    </w:p>
    <w:p>
      <w:pPr>
        <w:rPr>
          <w:color w:val="FF0000"/>
        </w:rPr>
      </w:pPr>
    </w:p>
    <w:p>
      <w:pPr>
        <w:rPr>
          <w:color w:val="FF0000"/>
        </w:rPr>
        <w:sectPr>
          <w:footerReference w:type="default" r:id="rId11"/>
          <w:pgSz w:w="11907" w:h="16840" w:code="9"/>
          <w:pgMar w:top="1134" w:right="992" w:bottom="1021" w:left="1701" w:header="567" w:footer="567" w:gutter="0"/>
          <w:cols w:space="720"/>
          <w:docGrid w:linePitch="360"/>
        </w:sectPr>
      </w:pPr>
    </w:p>
    <w:p>
      <w:pPr>
        <w:jc w:val="center"/>
        <w:rPr>
          <w:b/>
          <w:sz w:val="26"/>
        </w:rPr>
      </w:pPr>
      <w:r>
        <w:rPr>
          <w:b/>
          <w:sz w:val="26"/>
        </w:rPr>
        <w:lastRenderedPageBreak/>
        <w:t>PHỤ LỤC KẾ HOẠCH LỰA CHỌN NHÀ THẦU</w:t>
      </w:r>
    </w:p>
    <w:p>
      <w:pPr>
        <w:jc w:val="center"/>
        <w:rPr>
          <w:b/>
          <w:szCs w:val="22"/>
        </w:rPr>
      </w:pPr>
      <w:r>
        <w:rPr>
          <w:b/>
          <w:szCs w:val="22"/>
        </w:rPr>
        <w:t>Dự án : Nâng cấp đường giao thông, xây dựng cầu tuyến đường trại ông Bình thôn Tân Sơn</w:t>
      </w:r>
    </w:p>
    <w:p>
      <w:pPr>
        <w:jc w:val="center"/>
        <w:rPr>
          <w:i/>
          <w:szCs w:val="22"/>
        </w:rPr>
      </w:pPr>
      <w:r>
        <w:rPr>
          <w:i/>
          <w:szCs w:val="22"/>
        </w:rPr>
        <w:t>(Kèm theo Quyết định số      ngày    /        /2026 của UBND xã Thạch Xuân)</w:t>
      </w:r>
    </w:p>
    <w:p>
      <w:pPr>
        <w:jc w:val="center"/>
        <w:rPr>
          <w:i/>
          <w:szCs w:val="22"/>
        </w:rPr>
      </w:pPr>
    </w:p>
    <w:tbl>
      <w:tblPr>
        <w:tblW w:w="5400" w:type="pct"/>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840"/>
        <w:gridCol w:w="1533"/>
        <w:gridCol w:w="1677"/>
        <w:gridCol w:w="1485"/>
        <w:gridCol w:w="2143"/>
        <w:gridCol w:w="1255"/>
        <w:gridCol w:w="1118"/>
        <w:gridCol w:w="1118"/>
        <w:gridCol w:w="1115"/>
        <w:gridCol w:w="840"/>
        <w:gridCol w:w="1399"/>
        <w:gridCol w:w="974"/>
      </w:tblGrid>
      <w:tr>
        <w:trPr>
          <w:trHeight w:val="929"/>
          <w:tblHeader/>
        </w:trPr>
        <w:tc>
          <w:tcPr>
            <w:tcW w:w="148" w:type="pct"/>
            <w:vAlign w:val="center"/>
            <w:hideMark/>
          </w:tcPr>
          <w:p>
            <w:pPr>
              <w:jc w:val="center"/>
              <w:rPr>
                <w:b/>
                <w:bCs/>
              </w:rPr>
            </w:pPr>
            <w:r>
              <w:rPr>
                <w:b/>
                <w:bCs/>
              </w:rPr>
              <w:t>TT</w:t>
            </w:r>
          </w:p>
        </w:tc>
        <w:tc>
          <w:tcPr>
            <w:tcW w:w="263" w:type="pct"/>
            <w:vAlign w:val="center"/>
            <w:hideMark/>
          </w:tcPr>
          <w:p>
            <w:pPr>
              <w:jc w:val="center"/>
              <w:rPr>
                <w:b/>
                <w:bCs/>
              </w:rPr>
            </w:pPr>
            <w:r>
              <w:rPr>
                <w:b/>
                <w:bCs/>
              </w:rPr>
              <w:t>Chủ Đầu tư</w:t>
            </w:r>
          </w:p>
        </w:tc>
        <w:tc>
          <w:tcPr>
            <w:tcW w:w="480" w:type="pct"/>
            <w:vAlign w:val="center"/>
            <w:hideMark/>
          </w:tcPr>
          <w:p>
            <w:pPr>
              <w:jc w:val="center"/>
              <w:rPr>
                <w:b/>
                <w:bCs/>
              </w:rPr>
            </w:pPr>
            <w:r>
              <w:rPr>
                <w:b/>
                <w:bCs/>
              </w:rPr>
              <w:t>Tên gói thầu</w:t>
            </w:r>
          </w:p>
        </w:tc>
        <w:tc>
          <w:tcPr>
            <w:tcW w:w="525" w:type="pct"/>
            <w:vAlign w:val="center"/>
            <w:hideMark/>
          </w:tcPr>
          <w:p>
            <w:pPr>
              <w:jc w:val="center"/>
              <w:rPr>
                <w:b/>
                <w:bCs/>
              </w:rPr>
            </w:pPr>
            <w:r>
              <w:rPr>
                <w:b/>
                <w:bCs/>
              </w:rPr>
              <w:t>Tóm tắt công việc chính của gói thầu</w:t>
            </w:r>
          </w:p>
        </w:tc>
        <w:tc>
          <w:tcPr>
            <w:tcW w:w="465" w:type="pct"/>
            <w:vAlign w:val="center"/>
            <w:hideMark/>
          </w:tcPr>
          <w:p>
            <w:pPr>
              <w:jc w:val="center"/>
              <w:rPr>
                <w:b/>
                <w:bCs/>
              </w:rPr>
            </w:pPr>
            <w:r>
              <w:rPr>
                <w:b/>
                <w:bCs/>
              </w:rPr>
              <w:t>Giá gói thầu (đồng)</w:t>
            </w:r>
          </w:p>
        </w:tc>
        <w:tc>
          <w:tcPr>
            <w:tcW w:w="671" w:type="pct"/>
            <w:vAlign w:val="center"/>
            <w:hideMark/>
          </w:tcPr>
          <w:p>
            <w:pPr>
              <w:jc w:val="center"/>
              <w:rPr>
                <w:b/>
                <w:bCs/>
              </w:rPr>
            </w:pPr>
            <w:r>
              <w:rPr>
                <w:b/>
                <w:bCs/>
              </w:rPr>
              <w:t>Nguồn vốn</w:t>
            </w:r>
          </w:p>
        </w:tc>
        <w:tc>
          <w:tcPr>
            <w:tcW w:w="393" w:type="pct"/>
            <w:vAlign w:val="center"/>
            <w:hideMark/>
          </w:tcPr>
          <w:p>
            <w:pPr>
              <w:jc w:val="center"/>
              <w:rPr>
                <w:b/>
                <w:bCs/>
              </w:rPr>
            </w:pPr>
            <w:r>
              <w:rPr>
                <w:b/>
                <w:bCs/>
              </w:rPr>
              <w:t>Hình thức lựa chọn nhà thầu</w:t>
            </w:r>
          </w:p>
        </w:tc>
        <w:tc>
          <w:tcPr>
            <w:tcW w:w="350" w:type="pct"/>
            <w:vAlign w:val="center"/>
            <w:hideMark/>
          </w:tcPr>
          <w:p>
            <w:pPr>
              <w:jc w:val="center"/>
              <w:rPr>
                <w:b/>
                <w:bCs/>
              </w:rPr>
            </w:pPr>
            <w:r>
              <w:rPr>
                <w:b/>
                <w:bCs/>
              </w:rPr>
              <w:t>Phương thức lựa chọn nhà thầu</w:t>
            </w:r>
          </w:p>
        </w:tc>
        <w:tc>
          <w:tcPr>
            <w:tcW w:w="350" w:type="pct"/>
            <w:vAlign w:val="center"/>
            <w:hideMark/>
          </w:tcPr>
          <w:p>
            <w:pPr>
              <w:jc w:val="center"/>
              <w:rPr>
                <w:b/>
                <w:bCs/>
              </w:rPr>
            </w:pPr>
            <w:r>
              <w:rPr>
                <w:b/>
                <w:bCs/>
              </w:rPr>
              <w:t>Thời gian tổ chức lựa chọn nhà thầu</w:t>
            </w:r>
          </w:p>
        </w:tc>
        <w:tc>
          <w:tcPr>
            <w:tcW w:w="349" w:type="pct"/>
            <w:vAlign w:val="center"/>
            <w:hideMark/>
          </w:tcPr>
          <w:p>
            <w:pPr>
              <w:jc w:val="center"/>
              <w:rPr>
                <w:b/>
                <w:bCs/>
              </w:rPr>
            </w:pPr>
            <w:r>
              <w:rPr>
                <w:b/>
                <w:bCs/>
              </w:rPr>
              <w:t>Thời gian bắt đầu tổ chức lựa chọn nhà thầu</w:t>
            </w:r>
          </w:p>
        </w:tc>
        <w:tc>
          <w:tcPr>
            <w:tcW w:w="263" w:type="pct"/>
            <w:vAlign w:val="center"/>
            <w:hideMark/>
          </w:tcPr>
          <w:p>
            <w:pPr>
              <w:jc w:val="center"/>
              <w:rPr>
                <w:b/>
                <w:bCs/>
              </w:rPr>
            </w:pPr>
            <w:r>
              <w:rPr>
                <w:b/>
                <w:bCs/>
              </w:rPr>
              <w:t>Loại hợp đồng</w:t>
            </w:r>
          </w:p>
        </w:tc>
        <w:tc>
          <w:tcPr>
            <w:tcW w:w="438" w:type="pct"/>
            <w:vAlign w:val="center"/>
            <w:hideMark/>
          </w:tcPr>
          <w:p>
            <w:pPr>
              <w:jc w:val="center"/>
              <w:rPr>
                <w:b/>
                <w:bCs/>
              </w:rPr>
            </w:pPr>
            <w:r>
              <w:rPr>
                <w:b/>
                <w:bCs/>
              </w:rPr>
              <w:t>Thời gian thực hiện gói thầu</w:t>
            </w:r>
          </w:p>
        </w:tc>
        <w:tc>
          <w:tcPr>
            <w:tcW w:w="305" w:type="pct"/>
            <w:vAlign w:val="center"/>
            <w:hideMark/>
          </w:tcPr>
          <w:p>
            <w:pPr>
              <w:jc w:val="center"/>
              <w:rPr>
                <w:b/>
                <w:bCs/>
              </w:rPr>
            </w:pPr>
            <w:r>
              <w:rPr>
                <w:b/>
                <w:bCs/>
              </w:rPr>
              <w:t>Tùy chọn mua thêm</w:t>
            </w:r>
          </w:p>
        </w:tc>
      </w:tr>
      <w:tr>
        <w:trPr>
          <w:trHeight w:val="1393"/>
        </w:trPr>
        <w:tc>
          <w:tcPr>
            <w:tcW w:w="148" w:type="pct"/>
            <w:vAlign w:val="center"/>
            <w:hideMark/>
          </w:tcPr>
          <w:p>
            <w:pPr>
              <w:jc w:val="center"/>
              <w:rPr>
                <w:sz w:val="22"/>
                <w:szCs w:val="22"/>
              </w:rPr>
            </w:pPr>
            <w:r>
              <w:rPr>
                <w:sz w:val="22"/>
                <w:szCs w:val="22"/>
              </w:rPr>
              <w:t>1</w:t>
            </w:r>
          </w:p>
        </w:tc>
        <w:tc>
          <w:tcPr>
            <w:tcW w:w="263" w:type="pct"/>
            <w:vMerge w:val="restart"/>
            <w:vAlign w:val="center"/>
            <w:hideMark/>
          </w:tcPr>
          <w:p>
            <w:pPr>
              <w:jc w:val="center"/>
              <w:rPr>
                <w:sz w:val="22"/>
                <w:szCs w:val="22"/>
              </w:rPr>
            </w:pPr>
            <w:r>
              <w:t xml:space="preserve"> Ủy ban nhân dân xã Thạch Xuân </w:t>
            </w:r>
          </w:p>
        </w:tc>
        <w:tc>
          <w:tcPr>
            <w:tcW w:w="480" w:type="pct"/>
            <w:vAlign w:val="center"/>
          </w:tcPr>
          <w:p>
            <w:pPr>
              <w:widowControl w:val="0"/>
              <w:spacing w:before="40" w:after="40"/>
              <w:jc w:val="center"/>
            </w:pPr>
            <w:r>
              <w:rPr>
                <w:lang w:val="nl-NL"/>
              </w:rPr>
              <w:t>01.TVTK: Tư vấn khảo sát, lập báo cáo kinh tế - kỹ thuật</w:t>
            </w:r>
          </w:p>
        </w:tc>
        <w:tc>
          <w:tcPr>
            <w:tcW w:w="525" w:type="pct"/>
            <w:vAlign w:val="center"/>
          </w:tcPr>
          <w:p>
            <w:pPr>
              <w:widowControl w:val="0"/>
              <w:spacing w:before="40" w:after="40"/>
              <w:jc w:val="center"/>
            </w:pPr>
            <w:r>
              <w:t>Tư vấn khảo sát, lập Báo cáo Kinh tế - Kỹ thuật dự án</w:t>
            </w:r>
          </w:p>
        </w:tc>
        <w:tc>
          <w:tcPr>
            <w:tcW w:w="465" w:type="pct"/>
            <w:vAlign w:val="center"/>
          </w:tcPr>
          <w:p>
            <w:pPr>
              <w:jc w:val="center"/>
              <w:rPr>
                <w:sz w:val="22"/>
                <w:szCs w:val="22"/>
              </w:rPr>
            </w:pPr>
            <w:r>
              <w:t>77.520.000</w:t>
            </w:r>
          </w:p>
        </w:tc>
        <w:tc>
          <w:tcPr>
            <w:tcW w:w="671" w:type="pct"/>
            <w:vMerge w:val="restart"/>
            <w:vAlign w:val="center"/>
            <w:hideMark/>
          </w:tcPr>
          <w:p>
            <w:pPr>
              <w:jc w:val="center"/>
            </w:pPr>
            <w:r>
              <w:rPr>
                <w:bCs/>
                <w:lang w:val="es-ES"/>
              </w:rPr>
              <w:t>Nguồn ngân sách xã được bố trí tại Nghị quyết số 16/NQ-HĐND ngày 31/12/2025 của HĐND xã Thạch Xuân; tại Quyết định số 1491/QĐ-UBND ngày 31/12/2025 của UBND xã Thạch Xuân về việc giao dự toán thu, chi ngân sách năm 2026 và Chủ đầu tư huy động các nguồn vốn và Chủ đầu tư huy động các nguồn vốn hợp pháp khác</w:t>
            </w:r>
          </w:p>
        </w:tc>
        <w:tc>
          <w:tcPr>
            <w:tcW w:w="393" w:type="pct"/>
            <w:vAlign w:val="center"/>
          </w:tcPr>
          <w:p>
            <w:pPr>
              <w:widowControl w:val="0"/>
              <w:spacing w:before="40" w:after="40"/>
              <w:jc w:val="center"/>
              <w:rPr>
                <w:b/>
                <w:bCs/>
              </w:rPr>
            </w:pPr>
            <w:r>
              <w:t>Chỉ định thầu rút gọn</w:t>
            </w:r>
          </w:p>
        </w:tc>
        <w:tc>
          <w:tcPr>
            <w:tcW w:w="350" w:type="pct"/>
            <w:vAlign w:val="center"/>
          </w:tcPr>
          <w:p>
            <w:pPr>
              <w:widowControl w:val="0"/>
              <w:spacing w:before="40" w:after="40"/>
              <w:jc w:val="center"/>
            </w:pPr>
          </w:p>
        </w:tc>
        <w:tc>
          <w:tcPr>
            <w:tcW w:w="350" w:type="pct"/>
            <w:vAlign w:val="center"/>
          </w:tcPr>
          <w:p>
            <w:pPr>
              <w:widowControl w:val="0"/>
              <w:spacing w:before="40" w:after="40"/>
              <w:jc w:val="center"/>
            </w:pPr>
            <w:r>
              <w:t>05 ngày</w:t>
            </w:r>
          </w:p>
        </w:tc>
        <w:tc>
          <w:tcPr>
            <w:tcW w:w="349" w:type="pct"/>
            <w:vAlign w:val="center"/>
          </w:tcPr>
          <w:p>
            <w:pPr>
              <w:widowControl w:val="0"/>
              <w:spacing w:before="40" w:after="40"/>
              <w:jc w:val="center"/>
            </w:pPr>
            <w:r>
              <w:rPr>
                <w:lang w:val="it-IT"/>
              </w:rPr>
              <w:t>Tháng 08/2025</w:t>
            </w:r>
          </w:p>
        </w:tc>
        <w:tc>
          <w:tcPr>
            <w:tcW w:w="263" w:type="pct"/>
            <w:vAlign w:val="center"/>
          </w:tcPr>
          <w:p>
            <w:pPr>
              <w:widowControl w:val="0"/>
              <w:spacing w:before="40" w:after="40"/>
              <w:jc w:val="center"/>
            </w:pPr>
            <w:r>
              <w:t>Trọn gói</w:t>
            </w:r>
          </w:p>
        </w:tc>
        <w:tc>
          <w:tcPr>
            <w:tcW w:w="438" w:type="pct"/>
            <w:vAlign w:val="center"/>
          </w:tcPr>
          <w:p>
            <w:pPr>
              <w:widowControl w:val="0"/>
              <w:spacing w:before="40" w:after="40"/>
              <w:jc w:val="center"/>
            </w:pPr>
            <w:r>
              <w:t>40 ngày, kể từ ngày ký hợp đồng</w:t>
            </w:r>
          </w:p>
        </w:tc>
        <w:tc>
          <w:tcPr>
            <w:tcW w:w="305" w:type="pct"/>
            <w:vAlign w:val="center"/>
            <w:hideMark/>
          </w:tcPr>
          <w:p>
            <w:pPr>
              <w:widowControl w:val="0"/>
              <w:spacing w:before="40" w:after="40"/>
              <w:jc w:val="center"/>
            </w:pPr>
            <w:r>
              <w:t>Không</w:t>
            </w:r>
          </w:p>
        </w:tc>
      </w:tr>
      <w:tr>
        <w:trPr>
          <w:trHeight w:val="1393"/>
        </w:trPr>
        <w:tc>
          <w:tcPr>
            <w:tcW w:w="148" w:type="pct"/>
            <w:vAlign w:val="center"/>
          </w:tcPr>
          <w:p>
            <w:pPr>
              <w:jc w:val="center"/>
              <w:rPr>
                <w:sz w:val="22"/>
                <w:szCs w:val="22"/>
              </w:rPr>
            </w:pPr>
            <w:r>
              <w:rPr>
                <w:sz w:val="22"/>
                <w:szCs w:val="22"/>
              </w:rPr>
              <w:t>2</w:t>
            </w:r>
          </w:p>
        </w:tc>
        <w:tc>
          <w:tcPr>
            <w:tcW w:w="263" w:type="pct"/>
            <w:vMerge/>
            <w:vAlign w:val="center"/>
          </w:tcPr>
          <w:p>
            <w:pPr>
              <w:jc w:val="center"/>
              <w:rPr>
                <w:sz w:val="22"/>
                <w:szCs w:val="22"/>
              </w:rPr>
            </w:pPr>
          </w:p>
        </w:tc>
        <w:tc>
          <w:tcPr>
            <w:tcW w:w="480" w:type="pct"/>
            <w:vAlign w:val="center"/>
          </w:tcPr>
          <w:p>
            <w:pPr>
              <w:widowControl w:val="0"/>
              <w:spacing w:before="40" w:after="40"/>
              <w:jc w:val="center"/>
            </w:pPr>
            <w:r>
              <w:rPr>
                <w:lang w:val="nl-NL"/>
              </w:rPr>
              <w:t>02.TVTT: Tư vấn thẩm tra thiết kế, dự toán xây dựng</w:t>
            </w:r>
          </w:p>
        </w:tc>
        <w:tc>
          <w:tcPr>
            <w:tcW w:w="525" w:type="pct"/>
            <w:vAlign w:val="center"/>
          </w:tcPr>
          <w:p>
            <w:pPr>
              <w:widowControl w:val="0"/>
              <w:spacing w:before="40" w:after="40"/>
              <w:jc w:val="center"/>
            </w:pPr>
            <w:r>
              <w:t>Tư vấn thẩm tra thiết kế bản vẽ thi công và dự toán xây dựng dự án</w:t>
            </w:r>
          </w:p>
        </w:tc>
        <w:tc>
          <w:tcPr>
            <w:tcW w:w="465" w:type="pct"/>
            <w:vAlign w:val="center"/>
          </w:tcPr>
          <w:p>
            <w:pPr>
              <w:widowControl w:val="0"/>
              <w:spacing w:before="40" w:after="40"/>
              <w:jc w:val="center"/>
            </w:pPr>
            <w:r>
              <w:t>4.320.000</w:t>
            </w:r>
          </w:p>
        </w:tc>
        <w:tc>
          <w:tcPr>
            <w:tcW w:w="671" w:type="pct"/>
            <w:vMerge/>
            <w:vAlign w:val="center"/>
          </w:tcPr>
          <w:p>
            <w:pPr>
              <w:jc w:val="center"/>
              <w:rPr>
                <w:sz w:val="22"/>
                <w:szCs w:val="22"/>
              </w:rPr>
            </w:pPr>
          </w:p>
        </w:tc>
        <w:tc>
          <w:tcPr>
            <w:tcW w:w="393" w:type="pct"/>
            <w:vAlign w:val="center"/>
          </w:tcPr>
          <w:p>
            <w:pPr>
              <w:widowControl w:val="0"/>
              <w:spacing w:before="40" w:after="40"/>
              <w:jc w:val="center"/>
              <w:rPr>
                <w:b/>
                <w:bCs/>
              </w:rPr>
            </w:pPr>
            <w:r>
              <w:t>Chỉ định thầu rút gọn</w:t>
            </w:r>
          </w:p>
        </w:tc>
        <w:tc>
          <w:tcPr>
            <w:tcW w:w="350" w:type="pct"/>
            <w:vAlign w:val="center"/>
          </w:tcPr>
          <w:p>
            <w:pPr>
              <w:widowControl w:val="0"/>
              <w:spacing w:before="40" w:after="40"/>
              <w:jc w:val="center"/>
              <w:rPr>
                <w:b/>
                <w:bCs/>
              </w:rPr>
            </w:pPr>
          </w:p>
        </w:tc>
        <w:tc>
          <w:tcPr>
            <w:tcW w:w="350" w:type="pct"/>
            <w:vAlign w:val="center"/>
          </w:tcPr>
          <w:p>
            <w:pPr>
              <w:widowControl w:val="0"/>
              <w:spacing w:before="40" w:after="40"/>
              <w:jc w:val="center"/>
              <w:rPr>
                <w:b/>
                <w:bCs/>
              </w:rPr>
            </w:pPr>
            <w:r>
              <w:t>05 ngày</w:t>
            </w:r>
          </w:p>
        </w:tc>
        <w:tc>
          <w:tcPr>
            <w:tcW w:w="349" w:type="pct"/>
            <w:vAlign w:val="center"/>
          </w:tcPr>
          <w:p>
            <w:pPr>
              <w:jc w:val="center"/>
            </w:pPr>
            <w:r>
              <w:rPr>
                <w:lang w:val="it-IT"/>
              </w:rPr>
              <w:t>Tháng 08/2025</w:t>
            </w:r>
          </w:p>
        </w:tc>
        <w:tc>
          <w:tcPr>
            <w:tcW w:w="263" w:type="pct"/>
            <w:vAlign w:val="center"/>
          </w:tcPr>
          <w:p>
            <w:pPr>
              <w:widowControl w:val="0"/>
              <w:spacing w:before="40" w:after="40"/>
              <w:jc w:val="center"/>
            </w:pPr>
            <w:r>
              <w:t>Trọn gói</w:t>
            </w:r>
          </w:p>
        </w:tc>
        <w:tc>
          <w:tcPr>
            <w:tcW w:w="438" w:type="pct"/>
            <w:vAlign w:val="center"/>
          </w:tcPr>
          <w:p>
            <w:pPr>
              <w:widowControl w:val="0"/>
              <w:spacing w:before="40" w:after="40"/>
              <w:jc w:val="center"/>
              <w:rPr>
                <w:b/>
                <w:bCs/>
              </w:rPr>
            </w:pPr>
            <w:r>
              <w:t>10 ngày, theo tiến độ thực hiện của gói thầu 01.TVTK</w:t>
            </w:r>
          </w:p>
        </w:tc>
        <w:tc>
          <w:tcPr>
            <w:tcW w:w="305" w:type="pct"/>
            <w:vAlign w:val="center"/>
          </w:tcPr>
          <w:p>
            <w:pPr>
              <w:widowControl w:val="0"/>
              <w:spacing w:before="40" w:after="40"/>
              <w:jc w:val="center"/>
              <w:rPr>
                <w:b/>
                <w:bCs/>
              </w:rPr>
            </w:pPr>
            <w:r>
              <w:t>Không</w:t>
            </w:r>
          </w:p>
        </w:tc>
      </w:tr>
      <w:tr>
        <w:trPr>
          <w:trHeight w:val="1360"/>
        </w:trPr>
        <w:tc>
          <w:tcPr>
            <w:tcW w:w="148" w:type="pct"/>
            <w:vAlign w:val="center"/>
            <w:hideMark/>
          </w:tcPr>
          <w:p>
            <w:pPr>
              <w:jc w:val="center"/>
              <w:rPr>
                <w:sz w:val="22"/>
                <w:szCs w:val="22"/>
              </w:rPr>
            </w:pPr>
            <w:r>
              <w:rPr>
                <w:sz w:val="22"/>
                <w:szCs w:val="22"/>
              </w:rPr>
              <w:t>3</w:t>
            </w:r>
          </w:p>
        </w:tc>
        <w:tc>
          <w:tcPr>
            <w:tcW w:w="263" w:type="pct"/>
            <w:vMerge/>
            <w:vAlign w:val="center"/>
            <w:hideMark/>
          </w:tcPr>
          <w:p>
            <w:pPr>
              <w:rPr>
                <w:sz w:val="22"/>
                <w:szCs w:val="22"/>
              </w:rPr>
            </w:pPr>
          </w:p>
        </w:tc>
        <w:tc>
          <w:tcPr>
            <w:tcW w:w="480" w:type="pct"/>
            <w:vAlign w:val="center"/>
          </w:tcPr>
          <w:p>
            <w:pPr>
              <w:widowControl w:val="0"/>
              <w:spacing w:before="40" w:after="40"/>
              <w:jc w:val="center"/>
              <w:rPr>
                <w:lang w:val="nl-NL"/>
              </w:rPr>
            </w:pPr>
            <w:r>
              <w:rPr>
                <w:lang w:val="nl-NL"/>
              </w:rPr>
              <w:t>03.TVQLDA: Tư vấn quản lý dự án</w:t>
            </w:r>
          </w:p>
        </w:tc>
        <w:tc>
          <w:tcPr>
            <w:tcW w:w="525" w:type="pct"/>
            <w:vAlign w:val="center"/>
          </w:tcPr>
          <w:p>
            <w:pPr>
              <w:widowControl w:val="0"/>
              <w:spacing w:before="40" w:after="40"/>
              <w:jc w:val="center"/>
            </w:pPr>
            <w:r>
              <w:t>Tư vấn quản lý dự án</w:t>
            </w:r>
          </w:p>
        </w:tc>
        <w:tc>
          <w:tcPr>
            <w:tcW w:w="465" w:type="pct"/>
            <w:vAlign w:val="center"/>
          </w:tcPr>
          <w:p>
            <w:pPr>
              <w:widowControl w:val="0"/>
              <w:spacing w:before="40" w:after="40"/>
              <w:jc w:val="center"/>
            </w:pPr>
            <w:r>
              <w:t>19.417.000</w:t>
            </w:r>
          </w:p>
        </w:tc>
        <w:tc>
          <w:tcPr>
            <w:tcW w:w="671" w:type="pct"/>
            <w:vMerge/>
            <w:vAlign w:val="center"/>
            <w:hideMark/>
          </w:tcPr>
          <w:p>
            <w:pPr>
              <w:rPr>
                <w:sz w:val="22"/>
                <w:szCs w:val="22"/>
              </w:rPr>
            </w:pPr>
          </w:p>
        </w:tc>
        <w:tc>
          <w:tcPr>
            <w:tcW w:w="393" w:type="pct"/>
            <w:vAlign w:val="center"/>
          </w:tcPr>
          <w:p>
            <w:pPr>
              <w:widowControl w:val="0"/>
              <w:spacing w:before="40" w:after="40"/>
              <w:jc w:val="center"/>
            </w:pPr>
            <w:r>
              <w:t>Chỉ định thầu rút gọn</w:t>
            </w:r>
          </w:p>
        </w:tc>
        <w:tc>
          <w:tcPr>
            <w:tcW w:w="350" w:type="pct"/>
            <w:vAlign w:val="center"/>
          </w:tcPr>
          <w:p>
            <w:pPr>
              <w:widowControl w:val="0"/>
              <w:spacing w:before="40" w:after="40"/>
              <w:jc w:val="center"/>
              <w:rPr>
                <w:b/>
                <w:bCs/>
              </w:rPr>
            </w:pPr>
          </w:p>
        </w:tc>
        <w:tc>
          <w:tcPr>
            <w:tcW w:w="350" w:type="pct"/>
            <w:vAlign w:val="center"/>
          </w:tcPr>
          <w:p>
            <w:pPr>
              <w:widowControl w:val="0"/>
              <w:spacing w:before="40" w:after="40"/>
              <w:jc w:val="center"/>
              <w:rPr>
                <w:b/>
                <w:bCs/>
              </w:rPr>
            </w:pPr>
            <w:r>
              <w:t>05 ngày</w:t>
            </w:r>
          </w:p>
        </w:tc>
        <w:tc>
          <w:tcPr>
            <w:tcW w:w="349" w:type="pct"/>
            <w:vAlign w:val="center"/>
          </w:tcPr>
          <w:p>
            <w:pPr>
              <w:jc w:val="center"/>
            </w:pPr>
            <w:r>
              <w:rPr>
                <w:lang w:val="it-IT"/>
              </w:rPr>
              <w:t>Tháng 08/2025</w:t>
            </w:r>
          </w:p>
        </w:tc>
        <w:tc>
          <w:tcPr>
            <w:tcW w:w="263" w:type="pct"/>
            <w:vAlign w:val="center"/>
          </w:tcPr>
          <w:p>
            <w:pPr>
              <w:widowControl w:val="0"/>
              <w:spacing w:before="40" w:after="40"/>
              <w:jc w:val="center"/>
            </w:pPr>
            <w:r>
              <w:t>Trọn gói</w:t>
            </w:r>
          </w:p>
        </w:tc>
        <w:tc>
          <w:tcPr>
            <w:tcW w:w="438" w:type="pct"/>
            <w:vAlign w:val="center"/>
          </w:tcPr>
          <w:p>
            <w:pPr>
              <w:widowControl w:val="0"/>
              <w:spacing w:before="40" w:after="40"/>
              <w:jc w:val="center"/>
              <w:rPr>
                <w:b/>
                <w:bCs/>
              </w:rPr>
            </w:pPr>
            <w:r>
              <w:t>Theo tiến độ thực hiện dự án cho đến khi hoàn thành quyết toán dự án</w:t>
            </w:r>
          </w:p>
        </w:tc>
        <w:tc>
          <w:tcPr>
            <w:tcW w:w="305" w:type="pct"/>
            <w:vAlign w:val="center"/>
            <w:hideMark/>
          </w:tcPr>
          <w:p>
            <w:pPr>
              <w:widowControl w:val="0"/>
              <w:spacing w:before="40" w:after="40"/>
              <w:jc w:val="center"/>
              <w:rPr>
                <w:b/>
                <w:bCs/>
              </w:rPr>
            </w:pPr>
            <w:r>
              <w:t>Không</w:t>
            </w:r>
          </w:p>
        </w:tc>
      </w:tr>
      <w:tr>
        <w:trPr>
          <w:trHeight w:val="356"/>
        </w:trPr>
        <w:tc>
          <w:tcPr>
            <w:tcW w:w="1416" w:type="pct"/>
            <w:gridSpan w:val="4"/>
            <w:vAlign w:val="center"/>
            <w:hideMark/>
          </w:tcPr>
          <w:p>
            <w:pPr>
              <w:jc w:val="center"/>
              <w:rPr>
                <w:b/>
                <w:bCs/>
              </w:rPr>
            </w:pPr>
            <w:r>
              <w:rPr>
                <w:b/>
                <w:bCs/>
              </w:rPr>
              <w:t xml:space="preserve">Tổng cộng: </w:t>
            </w:r>
          </w:p>
        </w:tc>
        <w:tc>
          <w:tcPr>
            <w:tcW w:w="465" w:type="pct"/>
            <w:vAlign w:val="center"/>
            <w:hideMark/>
          </w:tcPr>
          <w:p>
            <w:pPr>
              <w:jc w:val="center"/>
              <w:rPr>
                <w:b/>
                <w:bCs/>
                <w:sz w:val="22"/>
                <w:szCs w:val="22"/>
              </w:rPr>
            </w:pPr>
            <w:r>
              <w:rPr>
                <w:b/>
                <w:bCs/>
              </w:rPr>
              <w:t>101.257.000</w:t>
            </w:r>
          </w:p>
        </w:tc>
        <w:tc>
          <w:tcPr>
            <w:tcW w:w="3119" w:type="pct"/>
            <w:gridSpan w:val="8"/>
            <w:vAlign w:val="center"/>
            <w:hideMark/>
          </w:tcPr>
          <w:p>
            <w:pPr>
              <w:jc w:val="center"/>
              <w:rPr>
                <w:sz w:val="20"/>
                <w:szCs w:val="20"/>
              </w:rPr>
            </w:pPr>
            <w:r>
              <w:rPr>
                <w:i/>
                <w:iCs/>
              </w:rPr>
              <w:t>Bằng chữ: Một trăm linh một triệu, hai trăm năm mươi bảy ngàn đồng</w:t>
            </w:r>
            <w:r>
              <w:rPr>
                <w:i/>
                <w:iCs/>
                <w:sz w:val="22"/>
                <w:szCs w:val="22"/>
              </w:rPr>
              <w:t>./.</w:t>
            </w:r>
          </w:p>
        </w:tc>
      </w:tr>
    </w:tbl>
    <w:p>
      <w:pPr>
        <w:rPr>
          <w:i/>
        </w:rPr>
      </w:pPr>
    </w:p>
    <w:p>
      <w:pPr>
        <w:tabs>
          <w:tab w:val="left" w:pos="13283"/>
        </w:tabs>
        <w:jc w:val="right"/>
        <w:rPr>
          <w:b/>
          <w:sz w:val="26"/>
        </w:rPr>
      </w:pPr>
      <w:r>
        <w:rPr>
          <w:b/>
          <w:sz w:val="26"/>
        </w:rPr>
        <w:t>ỦY BAN NHÂN DÂN XÃ</w:t>
      </w:r>
      <w:bookmarkStart w:id="0" w:name="_GoBack"/>
      <w:bookmarkEnd w:id="0"/>
    </w:p>
    <w:sectPr>
      <w:pgSz w:w="16840" w:h="11907" w:orient="landscape" w:code="9"/>
      <w:pgMar w:top="993" w:right="1134" w:bottom="1134"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0979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544AF"/>
    <w:multiLevelType w:val="hybridMultilevel"/>
    <w:tmpl w:val="1602B5F0"/>
    <w:lvl w:ilvl="0" w:tplc="B6B0325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0667B70"/>
    <w:multiLevelType w:val="hybridMultilevel"/>
    <w:tmpl w:val="D15A1506"/>
    <w:lvl w:ilvl="0" w:tplc="BF582E26">
      <w:start w:val="405"/>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77213E"/>
    <w:multiLevelType w:val="hybridMultilevel"/>
    <w:tmpl w:val="C7801580"/>
    <w:lvl w:ilvl="0" w:tplc="7E74D018">
      <w:start w:val="1"/>
      <w:numFmt w:val="decimal"/>
      <w:lvlText w:val="%1."/>
      <w:lvlJc w:val="left"/>
      <w:pPr>
        <w:tabs>
          <w:tab w:val="num" w:pos="1080"/>
        </w:tabs>
        <w:ind w:left="1080" w:hanging="360"/>
      </w:pPr>
      <w:rPr>
        <w:rFonts w:hint="default"/>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nsid w:val="70BD4464"/>
    <w:multiLevelType w:val="hybridMultilevel"/>
    <w:tmpl w:val="3934D176"/>
    <w:lvl w:ilvl="0" w:tplc="27AC337A">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6870E0-0E50-4650-B425-BC9FBF86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360" w:lineRule="exact"/>
      <w:ind w:left="3600" w:firstLine="720"/>
      <w:jc w:val="both"/>
      <w:outlineLvl w:val="0"/>
    </w:pPr>
    <w:rPr>
      <w:i/>
      <w:iCs/>
      <w:sz w:val="26"/>
      <w:szCs w:val="26"/>
    </w:rPr>
  </w:style>
  <w:style w:type="paragraph" w:styleId="Heading2">
    <w:name w:val="heading 2"/>
    <w:basedOn w:val="Normal"/>
    <w:next w:val="Normal"/>
    <w:qFormat/>
    <w:pPr>
      <w:keepNext/>
      <w:spacing w:line="360" w:lineRule="exact"/>
      <w:jc w:val="center"/>
      <w:outlineLvl w:val="1"/>
    </w:pPr>
    <w:rPr>
      <w:b/>
      <w:bCs/>
      <w:sz w:val="26"/>
      <w:szCs w:val="26"/>
    </w:rPr>
  </w:style>
  <w:style w:type="paragraph" w:styleId="Heading3">
    <w:name w:val="heading 3"/>
    <w:basedOn w:val="Normal"/>
    <w:next w:val="Normal"/>
    <w:qFormat/>
    <w:pPr>
      <w:keepNext/>
      <w:spacing w:line="360" w:lineRule="exact"/>
      <w:jc w:val="center"/>
      <w:outlineLvl w:val="2"/>
    </w:pPr>
    <w:rPr>
      <w:b/>
      <w:bCs/>
      <w:i/>
      <w:iCs/>
      <w:sz w:val="26"/>
      <w:szCs w:val="26"/>
    </w:rPr>
  </w:style>
  <w:style w:type="paragraph" w:styleId="Heading4">
    <w:name w:val="heading 4"/>
    <w:basedOn w:val="Normal"/>
    <w:next w:val="Normal"/>
    <w:qFormat/>
    <w:pPr>
      <w:keepNext/>
      <w:spacing w:line="360" w:lineRule="exact"/>
      <w:jc w:val="center"/>
      <w:outlineLvl w:val="3"/>
    </w:pPr>
    <w:rPr>
      <w:b/>
      <w:bCs/>
      <w:sz w:val="28"/>
      <w:szCs w:val="28"/>
    </w:rPr>
  </w:style>
  <w:style w:type="paragraph" w:styleId="Heading5">
    <w:name w:val="heading 5"/>
    <w:basedOn w:val="Normal"/>
    <w:next w:val="Normal"/>
    <w:qFormat/>
    <w:pPr>
      <w:keepNext/>
      <w:spacing w:line="360" w:lineRule="exact"/>
      <w:jc w:val="both"/>
      <w:outlineLvl w:val="4"/>
    </w:pPr>
    <w:rPr>
      <w:b/>
      <w:bCs/>
      <w:sz w:val="26"/>
      <w:szCs w:val="26"/>
    </w:rPr>
  </w:style>
  <w:style w:type="paragraph" w:styleId="Heading6">
    <w:name w:val="heading 6"/>
    <w:basedOn w:val="Normal"/>
    <w:next w:val="Normal"/>
    <w:qFormat/>
    <w:pPr>
      <w:keepNext/>
      <w:spacing w:line="340" w:lineRule="exact"/>
      <w:outlineLvl w:val="5"/>
    </w:pPr>
    <w:rPr>
      <w:b/>
      <w:bCs/>
      <w:sz w:val="48"/>
      <w:szCs w:val="48"/>
    </w:rPr>
  </w:style>
  <w:style w:type="paragraph" w:styleId="Heading7">
    <w:name w:val="heading 7"/>
    <w:basedOn w:val="Normal"/>
    <w:next w:val="Normal"/>
    <w:qFormat/>
    <w:pPr>
      <w:keepNext/>
      <w:spacing w:line="340" w:lineRule="exact"/>
      <w:jc w:val="center"/>
      <w:outlineLvl w:val="6"/>
    </w:pPr>
    <w:rPr>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6"/>
      <w:szCs w:val="26"/>
    </w:rPr>
  </w:style>
  <w:style w:type="paragraph" w:styleId="BodyTextIndent">
    <w:name w:val="Body Text Indent"/>
    <w:basedOn w:val="Normal"/>
    <w:pPr>
      <w:spacing w:line="340" w:lineRule="exact"/>
      <w:ind w:firstLine="360"/>
      <w:jc w:val="both"/>
    </w:pPr>
    <w:rPr>
      <w:sz w:val="28"/>
      <w:szCs w:val="28"/>
    </w:rPr>
  </w:style>
  <w:style w:type="paragraph" w:styleId="BodyText">
    <w:name w:val="Body Text"/>
    <w:basedOn w:val="Normal"/>
    <w:link w:val="BodyTextChar"/>
    <w:pPr>
      <w:spacing w:line="340" w:lineRule="exact"/>
      <w:ind w:right="-140"/>
    </w:pPr>
    <w:rPr>
      <w:b/>
      <w:bCs/>
      <w:sz w:val="28"/>
      <w:szCs w:val="28"/>
    </w:rPr>
  </w:style>
  <w:style w:type="paragraph" w:styleId="Caption">
    <w:name w:val="caption"/>
    <w:basedOn w:val="Normal"/>
    <w:next w:val="Normal"/>
    <w:qFormat/>
    <w:pPr>
      <w:spacing w:line="420" w:lineRule="exact"/>
      <w:ind w:left="1440" w:firstLine="720"/>
    </w:pPr>
    <w:rPr>
      <w:b/>
      <w:bCs/>
      <w:sz w:val="26"/>
      <w:szCs w:val="26"/>
    </w:rPr>
  </w:style>
  <w:style w:type="paragraph" w:styleId="BodyTextIndent3">
    <w:name w:val="Body Text Indent 3"/>
    <w:basedOn w:val="Normal"/>
    <w:pPr>
      <w:spacing w:line="340" w:lineRule="exact"/>
      <w:ind w:firstLine="567"/>
      <w:jc w:val="both"/>
    </w:pPr>
    <w:rPr>
      <w:b/>
      <w:bCs/>
      <w:sz w:val="28"/>
      <w:szCs w:val="28"/>
    </w:rPr>
  </w:style>
  <w:style w:type="character" w:customStyle="1" w:styleId="BodyTextChar">
    <w:name w:val="Body Text Char"/>
    <w:link w:val="BodyText"/>
    <w:rPr>
      <w:b/>
      <w:bCs/>
      <w:sz w:val="28"/>
      <w:szCs w:val="28"/>
    </w:rPr>
  </w:style>
  <w:style w:type="paragraph" w:styleId="ListParagraph">
    <w:name w:val="List Paragraph"/>
    <w:basedOn w:val="Normal"/>
    <w:uiPriority w:val="34"/>
    <w:qFormat/>
    <w:pPr>
      <w:ind w:left="720"/>
      <w:contextualSpacing/>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sz w:val="24"/>
      <w:szCs w:val="24"/>
    </w:rPr>
  </w:style>
  <w:style w:type="character" w:customStyle="1" w:styleId="FooterChar">
    <w:name w:val="Footer Char"/>
    <w:basedOn w:val="DefaultParagraphFont"/>
    <w:link w:val="Footer"/>
    <w:uiPriority w:val="99"/>
    <w:rPr>
      <w:sz w:val="26"/>
      <w:szCs w:val="26"/>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CharCharCharCharCharCharChar">
    <w:name w:val="Char Char Char Char Char Char Char"/>
    <w:basedOn w:val="Normal"/>
    <w:next w:val="Normal"/>
    <w:autoRedefine/>
    <w:semiHidden/>
    <w:pPr>
      <w:spacing w:before="120" w:after="120" w:line="312" w:lineRule="auto"/>
    </w:pPr>
    <w:rPr>
      <w:sz w:val="28"/>
      <w:szCs w:val="22"/>
    </w:rPr>
  </w:style>
  <w:style w:type="paragraph" w:customStyle="1" w:styleId="CharCharCharCharCharCharChar0">
    <w:name w:val="Char Char Char Char Char Char Char"/>
    <w:basedOn w:val="Normal"/>
    <w:next w:val="Normal"/>
    <w:autoRedefine/>
    <w:semiHidden/>
    <w:pPr>
      <w:spacing w:before="120" w:after="120" w:line="312" w:lineRule="auto"/>
    </w:pPr>
    <w:rPr>
      <w:sz w:val="28"/>
      <w:szCs w:val="22"/>
    </w:rPr>
  </w:style>
  <w:style w:type="paragraph" w:customStyle="1" w:styleId="NormalVnTime">
    <w:name w:val="Normal + .VnTime"/>
    <w:basedOn w:val="Normal"/>
    <w:rPr>
      <w:rFonts w:ascii=".VnTime" w:hAnsi=".VnTime"/>
      <w:b/>
      <w:sz w:val="28"/>
      <w:szCs w:val="28"/>
    </w:rPr>
  </w:style>
  <w:style w:type="paragraph" w:customStyle="1" w:styleId="CharCharChar">
    <w:name w:val="Char Char Char"/>
    <w:basedOn w:val="Normal"/>
    <w:next w:val="Normal"/>
    <w:autoRedefine/>
    <w:semiHidden/>
    <w:pPr>
      <w:spacing w:before="120" w:after="120" w:line="312" w:lineRule="auto"/>
    </w:pPr>
    <w:rPr>
      <w:rFonts w:ascii=".VnTime" w:hAnsi=".VnTime" w:cs=".VnTime"/>
      <w:sz w:val="28"/>
      <w:szCs w:val="28"/>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4400">
      <w:bodyDiv w:val="1"/>
      <w:marLeft w:val="0"/>
      <w:marRight w:val="0"/>
      <w:marTop w:val="0"/>
      <w:marBottom w:val="0"/>
      <w:divBdr>
        <w:top w:val="none" w:sz="0" w:space="0" w:color="auto"/>
        <w:left w:val="none" w:sz="0" w:space="0" w:color="auto"/>
        <w:bottom w:val="none" w:sz="0" w:space="0" w:color="auto"/>
        <w:right w:val="none" w:sz="0" w:space="0" w:color="auto"/>
      </w:divBdr>
    </w:div>
    <w:div w:id="168645181">
      <w:bodyDiv w:val="1"/>
      <w:marLeft w:val="0"/>
      <w:marRight w:val="0"/>
      <w:marTop w:val="0"/>
      <w:marBottom w:val="0"/>
      <w:divBdr>
        <w:top w:val="none" w:sz="0" w:space="0" w:color="auto"/>
        <w:left w:val="none" w:sz="0" w:space="0" w:color="auto"/>
        <w:bottom w:val="none" w:sz="0" w:space="0" w:color="auto"/>
        <w:right w:val="none" w:sz="0" w:space="0" w:color="auto"/>
      </w:divBdr>
    </w:div>
    <w:div w:id="205413710">
      <w:bodyDiv w:val="1"/>
      <w:marLeft w:val="0"/>
      <w:marRight w:val="0"/>
      <w:marTop w:val="0"/>
      <w:marBottom w:val="0"/>
      <w:divBdr>
        <w:top w:val="none" w:sz="0" w:space="0" w:color="auto"/>
        <w:left w:val="none" w:sz="0" w:space="0" w:color="auto"/>
        <w:bottom w:val="none" w:sz="0" w:space="0" w:color="auto"/>
        <w:right w:val="none" w:sz="0" w:space="0" w:color="auto"/>
      </w:divBdr>
    </w:div>
    <w:div w:id="283852107">
      <w:bodyDiv w:val="1"/>
      <w:marLeft w:val="0"/>
      <w:marRight w:val="0"/>
      <w:marTop w:val="0"/>
      <w:marBottom w:val="0"/>
      <w:divBdr>
        <w:top w:val="none" w:sz="0" w:space="0" w:color="auto"/>
        <w:left w:val="none" w:sz="0" w:space="0" w:color="auto"/>
        <w:bottom w:val="none" w:sz="0" w:space="0" w:color="auto"/>
        <w:right w:val="none" w:sz="0" w:space="0" w:color="auto"/>
      </w:divBdr>
    </w:div>
    <w:div w:id="302007488">
      <w:bodyDiv w:val="1"/>
      <w:marLeft w:val="0"/>
      <w:marRight w:val="0"/>
      <w:marTop w:val="0"/>
      <w:marBottom w:val="0"/>
      <w:divBdr>
        <w:top w:val="none" w:sz="0" w:space="0" w:color="auto"/>
        <w:left w:val="none" w:sz="0" w:space="0" w:color="auto"/>
        <w:bottom w:val="none" w:sz="0" w:space="0" w:color="auto"/>
        <w:right w:val="none" w:sz="0" w:space="0" w:color="auto"/>
      </w:divBdr>
    </w:div>
    <w:div w:id="312639370">
      <w:bodyDiv w:val="1"/>
      <w:marLeft w:val="0"/>
      <w:marRight w:val="0"/>
      <w:marTop w:val="0"/>
      <w:marBottom w:val="0"/>
      <w:divBdr>
        <w:top w:val="none" w:sz="0" w:space="0" w:color="auto"/>
        <w:left w:val="none" w:sz="0" w:space="0" w:color="auto"/>
        <w:bottom w:val="none" w:sz="0" w:space="0" w:color="auto"/>
        <w:right w:val="none" w:sz="0" w:space="0" w:color="auto"/>
      </w:divBdr>
    </w:div>
    <w:div w:id="339816026">
      <w:bodyDiv w:val="1"/>
      <w:marLeft w:val="0"/>
      <w:marRight w:val="0"/>
      <w:marTop w:val="0"/>
      <w:marBottom w:val="0"/>
      <w:divBdr>
        <w:top w:val="none" w:sz="0" w:space="0" w:color="auto"/>
        <w:left w:val="none" w:sz="0" w:space="0" w:color="auto"/>
        <w:bottom w:val="none" w:sz="0" w:space="0" w:color="auto"/>
        <w:right w:val="none" w:sz="0" w:space="0" w:color="auto"/>
      </w:divBdr>
    </w:div>
    <w:div w:id="369305875">
      <w:bodyDiv w:val="1"/>
      <w:marLeft w:val="0"/>
      <w:marRight w:val="0"/>
      <w:marTop w:val="0"/>
      <w:marBottom w:val="0"/>
      <w:divBdr>
        <w:top w:val="none" w:sz="0" w:space="0" w:color="auto"/>
        <w:left w:val="none" w:sz="0" w:space="0" w:color="auto"/>
        <w:bottom w:val="none" w:sz="0" w:space="0" w:color="auto"/>
        <w:right w:val="none" w:sz="0" w:space="0" w:color="auto"/>
      </w:divBdr>
    </w:div>
    <w:div w:id="401483993">
      <w:bodyDiv w:val="1"/>
      <w:marLeft w:val="0"/>
      <w:marRight w:val="0"/>
      <w:marTop w:val="0"/>
      <w:marBottom w:val="0"/>
      <w:divBdr>
        <w:top w:val="none" w:sz="0" w:space="0" w:color="auto"/>
        <w:left w:val="none" w:sz="0" w:space="0" w:color="auto"/>
        <w:bottom w:val="none" w:sz="0" w:space="0" w:color="auto"/>
        <w:right w:val="none" w:sz="0" w:space="0" w:color="auto"/>
      </w:divBdr>
    </w:div>
    <w:div w:id="401872607">
      <w:bodyDiv w:val="1"/>
      <w:marLeft w:val="0"/>
      <w:marRight w:val="0"/>
      <w:marTop w:val="0"/>
      <w:marBottom w:val="0"/>
      <w:divBdr>
        <w:top w:val="none" w:sz="0" w:space="0" w:color="auto"/>
        <w:left w:val="none" w:sz="0" w:space="0" w:color="auto"/>
        <w:bottom w:val="none" w:sz="0" w:space="0" w:color="auto"/>
        <w:right w:val="none" w:sz="0" w:space="0" w:color="auto"/>
      </w:divBdr>
    </w:div>
    <w:div w:id="402721591">
      <w:bodyDiv w:val="1"/>
      <w:marLeft w:val="0"/>
      <w:marRight w:val="0"/>
      <w:marTop w:val="0"/>
      <w:marBottom w:val="0"/>
      <w:divBdr>
        <w:top w:val="none" w:sz="0" w:space="0" w:color="auto"/>
        <w:left w:val="none" w:sz="0" w:space="0" w:color="auto"/>
        <w:bottom w:val="none" w:sz="0" w:space="0" w:color="auto"/>
        <w:right w:val="none" w:sz="0" w:space="0" w:color="auto"/>
      </w:divBdr>
    </w:div>
    <w:div w:id="441270662">
      <w:bodyDiv w:val="1"/>
      <w:marLeft w:val="0"/>
      <w:marRight w:val="0"/>
      <w:marTop w:val="0"/>
      <w:marBottom w:val="0"/>
      <w:divBdr>
        <w:top w:val="none" w:sz="0" w:space="0" w:color="auto"/>
        <w:left w:val="none" w:sz="0" w:space="0" w:color="auto"/>
        <w:bottom w:val="none" w:sz="0" w:space="0" w:color="auto"/>
        <w:right w:val="none" w:sz="0" w:space="0" w:color="auto"/>
      </w:divBdr>
    </w:div>
    <w:div w:id="471944555">
      <w:bodyDiv w:val="1"/>
      <w:marLeft w:val="0"/>
      <w:marRight w:val="0"/>
      <w:marTop w:val="0"/>
      <w:marBottom w:val="0"/>
      <w:divBdr>
        <w:top w:val="none" w:sz="0" w:space="0" w:color="auto"/>
        <w:left w:val="none" w:sz="0" w:space="0" w:color="auto"/>
        <w:bottom w:val="none" w:sz="0" w:space="0" w:color="auto"/>
        <w:right w:val="none" w:sz="0" w:space="0" w:color="auto"/>
      </w:divBdr>
    </w:div>
    <w:div w:id="488860698">
      <w:bodyDiv w:val="1"/>
      <w:marLeft w:val="0"/>
      <w:marRight w:val="0"/>
      <w:marTop w:val="0"/>
      <w:marBottom w:val="0"/>
      <w:divBdr>
        <w:top w:val="none" w:sz="0" w:space="0" w:color="auto"/>
        <w:left w:val="none" w:sz="0" w:space="0" w:color="auto"/>
        <w:bottom w:val="none" w:sz="0" w:space="0" w:color="auto"/>
        <w:right w:val="none" w:sz="0" w:space="0" w:color="auto"/>
      </w:divBdr>
    </w:div>
    <w:div w:id="553583800">
      <w:bodyDiv w:val="1"/>
      <w:marLeft w:val="0"/>
      <w:marRight w:val="0"/>
      <w:marTop w:val="0"/>
      <w:marBottom w:val="0"/>
      <w:divBdr>
        <w:top w:val="none" w:sz="0" w:space="0" w:color="auto"/>
        <w:left w:val="none" w:sz="0" w:space="0" w:color="auto"/>
        <w:bottom w:val="none" w:sz="0" w:space="0" w:color="auto"/>
        <w:right w:val="none" w:sz="0" w:space="0" w:color="auto"/>
      </w:divBdr>
    </w:div>
    <w:div w:id="630750146">
      <w:bodyDiv w:val="1"/>
      <w:marLeft w:val="0"/>
      <w:marRight w:val="0"/>
      <w:marTop w:val="0"/>
      <w:marBottom w:val="0"/>
      <w:divBdr>
        <w:top w:val="none" w:sz="0" w:space="0" w:color="auto"/>
        <w:left w:val="none" w:sz="0" w:space="0" w:color="auto"/>
        <w:bottom w:val="none" w:sz="0" w:space="0" w:color="auto"/>
        <w:right w:val="none" w:sz="0" w:space="0" w:color="auto"/>
      </w:divBdr>
    </w:div>
    <w:div w:id="697588645">
      <w:bodyDiv w:val="1"/>
      <w:marLeft w:val="0"/>
      <w:marRight w:val="0"/>
      <w:marTop w:val="0"/>
      <w:marBottom w:val="0"/>
      <w:divBdr>
        <w:top w:val="none" w:sz="0" w:space="0" w:color="auto"/>
        <w:left w:val="none" w:sz="0" w:space="0" w:color="auto"/>
        <w:bottom w:val="none" w:sz="0" w:space="0" w:color="auto"/>
        <w:right w:val="none" w:sz="0" w:space="0" w:color="auto"/>
      </w:divBdr>
    </w:div>
    <w:div w:id="746808011">
      <w:bodyDiv w:val="1"/>
      <w:marLeft w:val="0"/>
      <w:marRight w:val="0"/>
      <w:marTop w:val="0"/>
      <w:marBottom w:val="0"/>
      <w:divBdr>
        <w:top w:val="none" w:sz="0" w:space="0" w:color="auto"/>
        <w:left w:val="none" w:sz="0" w:space="0" w:color="auto"/>
        <w:bottom w:val="none" w:sz="0" w:space="0" w:color="auto"/>
        <w:right w:val="none" w:sz="0" w:space="0" w:color="auto"/>
      </w:divBdr>
    </w:div>
    <w:div w:id="753353819">
      <w:bodyDiv w:val="1"/>
      <w:marLeft w:val="0"/>
      <w:marRight w:val="0"/>
      <w:marTop w:val="0"/>
      <w:marBottom w:val="0"/>
      <w:divBdr>
        <w:top w:val="none" w:sz="0" w:space="0" w:color="auto"/>
        <w:left w:val="none" w:sz="0" w:space="0" w:color="auto"/>
        <w:bottom w:val="none" w:sz="0" w:space="0" w:color="auto"/>
        <w:right w:val="none" w:sz="0" w:space="0" w:color="auto"/>
      </w:divBdr>
    </w:div>
    <w:div w:id="761754431">
      <w:bodyDiv w:val="1"/>
      <w:marLeft w:val="0"/>
      <w:marRight w:val="0"/>
      <w:marTop w:val="0"/>
      <w:marBottom w:val="0"/>
      <w:divBdr>
        <w:top w:val="none" w:sz="0" w:space="0" w:color="auto"/>
        <w:left w:val="none" w:sz="0" w:space="0" w:color="auto"/>
        <w:bottom w:val="none" w:sz="0" w:space="0" w:color="auto"/>
        <w:right w:val="none" w:sz="0" w:space="0" w:color="auto"/>
      </w:divBdr>
    </w:div>
    <w:div w:id="879320014">
      <w:bodyDiv w:val="1"/>
      <w:marLeft w:val="0"/>
      <w:marRight w:val="0"/>
      <w:marTop w:val="0"/>
      <w:marBottom w:val="0"/>
      <w:divBdr>
        <w:top w:val="none" w:sz="0" w:space="0" w:color="auto"/>
        <w:left w:val="none" w:sz="0" w:space="0" w:color="auto"/>
        <w:bottom w:val="none" w:sz="0" w:space="0" w:color="auto"/>
        <w:right w:val="none" w:sz="0" w:space="0" w:color="auto"/>
      </w:divBdr>
    </w:div>
    <w:div w:id="889726829">
      <w:bodyDiv w:val="1"/>
      <w:marLeft w:val="0"/>
      <w:marRight w:val="0"/>
      <w:marTop w:val="0"/>
      <w:marBottom w:val="0"/>
      <w:divBdr>
        <w:top w:val="none" w:sz="0" w:space="0" w:color="auto"/>
        <w:left w:val="none" w:sz="0" w:space="0" w:color="auto"/>
        <w:bottom w:val="none" w:sz="0" w:space="0" w:color="auto"/>
        <w:right w:val="none" w:sz="0" w:space="0" w:color="auto"/>
      </w:divBdr>
    </w:div>
    <w:div w:id="920523719">
      <w:bodyDiv w:val="1"/>
      <w:marLeft w:val="0"/>
      <w:marRight w:val="0"/>
      <w:marTop w:val="0"/>
      <w:marBottom w:val="0"/>
      <w:divBdr>
        <w:top w:val="none" w:sz="0" w:space="0" w:color="auto"/>
        <w:left w:val="none" w:sz="0" w:space="0" w:color="auto"/>
        <w:bottom w:val="none" w:sz="0" w:space="0" w:color="auto"/>
        <w:right w:val="none" w:sz="0" w:space="0" w:color="auto"/>
      </w:divBdr>
    </w:div>
    <w:div w:id="945577103">
      <w:bodyDiv w:val="1"/>
      <w:marLeft w:val="0"/>
      <w:marRight w:val="0"/>
      <w:marTop w:val="0"/>
      <w:marBottom w:val="0"/>
      <w:divBdr>
        <w:top w:val="none" w:sz="0" w:space="0" w:color="auto"/>
        <w:left w:val="none" w:sz="0" w:space="0" w:color="auto"/>
        <w:bottom w:val="none" w:sz="0" w:space="0" w:color="auto"/>
        <w:right w:val="none" w:sz="0" w:space="0" w:color="auto"/>
      </w:divBdr>
    </w:div>
    <w:div w:id="997224166">
      <w:bodyDiv w:val="1"/>
      <w:marLeft w:val="0"/>
      <w:marRight w:val="0"/>
      <w:marTop w:val="0"/>
      <w:marBottom w:val="0"/>
      <w:divBdr>
        <w:top w:val="none" w:sz="0" w:space="0" w:color="auto"/>
        <w:left w:val="none" w:sz="0" w:space="0" w:color="auto"/>
        <w:bottom w:val="none" w:sz="0" w:space="0" w:color="auto"/>
        <w:right w:val="none" w:sz="0" w:space="0" w:color="auto"/>
      </w:divBdr>
    </w:div>
    <w:div w:id="1087381407">
      <w:bodyDiv w:val="1"/>
      <w:marLeft w:val="0"/>
      <w:marRight w:val="0"/>
      <w:marTop w:val="0"/>
      <w:marBottom w:val="0"/>
      <w:divBdr>
        <w:top w:val="none" w:sz="0" w:space="0" w:color="auto"/>
        <w:left w:val="none" w:sz="0" w:space="0" w:color="auto"/>
        <w:bottom w:val="none" w:sz="0" w:space="0" w:color="auto"/>
        <w:right w:val="none" w:sz="0" w:space="0" w:color="auto"/>
      </w:divBdr>
    </w:div>
    <w:div w:id="1124152124">
      <w:bodyDiv w:val="1"/>
      <w:marLeft w:val="0"/>
      <w:marRight w:val="0"/>
      <w:marTop w:val="0"/>
      <w:marBottom w:val="0"/>
      <w:divBdr>
        <w:top w:val="none" w:sz="0" w:space="0" w:color="auto"/>
        <w:left w:val="none" w:sz="0" w:space="0" w:color="auto"/>
        <w:bottom w:val="none" w:sz="0" w:space="0" w:color="auto"/>
        <w:right w:val="none" w:sz="0" w:space="0" w:color="auto"/>
      </w:divBdr>
    </w:div>
    <w:div w:id="1126117817">
      <w:bodyDiv w:val="1"/>
      <w:marLeft w:val="0"/>
      <w:marRight w:val="0"/>
      <w:marTop w:val="0"/>
      <w:marBottom w:val="0"/>
      <w:divBdr>
        <w:top w:val="none" w:sz="0" w:space="0" w:color="auto"/>
        <w:left w:val="none" w:sz="0" w:space="0" w:color="auto"/>
        <w:bottom w:val="none" w:sz="0" w:space="0" w:color="auto"/>
        <w:right w:val="none" w:sz="0" w:space="0" w:color="auto"/>
      </w:divBdr>
    </w:div>
    <w:div w:id="1207335321">
      <w:bodyDiv w:val="1"/>
      <w:marLeft w:val="0"/>
      <w:marRight w:val="0"/>
      <w:marTop w:val="0"/>
      <w:marBottom w:val="0"/>
      <w:divBdr>
        <w:top w:val="none" w:sz="0" w:space="0" w:color="auto"/>
        <w:left w:val="none" w:sz="0" w:space="0" w:color="auto"/>
        <w:bottom w:val="none" w:sz="0" w:space="0" w:color="auto"/>
        <w:right w:val="none" w:sz="0" w:space="0" w:color="auto"/>
      </w:divBdr>
    </w:div>
    <w:div w:id="1286615121">
      <w:bodyDiv w:val="1"/>
      <w:marLeft w:val="0"/>
      <w:marRight w:val="0"/>
      <w:marTop w:val="0"/>
      <w:marBottom w:val="0"/>
      <w:divBdr>
        <w:top w:val="none" w:sz="0" w:space="0" w:color="auto"/>
        <w:left w:val="none" w:sz="0" w:space="0" w:color="auto"/>
        <w:bottom w:val="none" w:sz="0" w:space="0" w:color="auto"/>
        <w:right w:val="none" w:sz="0" w:space="0" w:color="auto"/>
      </w:divBdr>
    </w:div>
    <w:div w:id="1297834733">
      <w:bodyDiv w:val="1"/>
      <w:marLeft w:val="0"/>
      <w:marRight w:val="0"/>
      <w:marTop w:val="0"/>
      <w:marBottom w:val="0"/>
      <w:divBdr>
        <w:top w:val="none" w:sz="0" w:space="0" w:color="auto"/>
        <w:left w:val="none" w:sz="0" w:space="0" w:color="auto"/>
        <w:bottom w:val="none" w:sz="0" w:space="0" w:color="auto"/>
        <w:right w:val="none" w:sz="0" w:space="0" w:color="auto"/>
      </w:divBdr>
    </w:div>
    <w:div w:id="1364942962">
      <w:bodyDiv w:val="1"/>
      <w:marLeft w:val="0"/>
      <w:marRight w:val="0"/>
      <w:marTop w:val="0"/>
      <w:marBottom w:val="0"/>
      <w:divBdr>
        <w:top w:val="none" w:sz="0" w:space="0" w:color="auto"/>
        <w:left w:val="none" w:sz="0" w:space="0" w:color="auto"/>
        <w:bottom w:val="none" w:sz="0" w:space="0" w:color="auto"/>
        <w:right w:val="none" w:sz="0" w:space="0" w:color="auto"/>
      </w:divBdr>
    </w:div>
    <w:div w:id="1385105216">
      <w:bodyDiv w:val="1"/>
      <w:marLeft w:val="0"/>
      <w:marRight w:val="0"/>
      <w:marTop w:val="0"/>
      <w:marBottom w:val="0"/>
      <w:divBdr>
        <w:top w:val="none" w:sz="0" w:space="0" w:color="auto"/>
        <w:left w:val="none" w:sz="0" w:space="0" w:color="auto"/>
        <w:bottom w:val="none" w:sz="0" w:space="0" w:color="auto"/>
        <w:right w:val="none" w:sz="0" w:space="0" w:color="auto"/>
      </w:divBdr>
    </w:div>
    <w:div w:id="1404986127">
      <w:bodyDiv w:val="1"/>
      <w:marLeft w:val="0"/>
      <w:marRight w:val="0"/>
      <w:marTop w:val="0"/>
      <w:marBottom w:val="0"/>
      <w:divBdr>
        <w:top w:val="none" w:sz="0" w:space="0" w:color="auto"/>
        <w:left w:val="none" w:sz="0" w:space="0" w:color="auto"/>
        <w:bottom w:val="none" w:sz="0" w:space="0" w:color="auto"/>
        <w:right w:val="none" w:sz="0" w:space="0" w:color="auto"/>
      </w:divBdr>
    </w:div>
    <w:div w:id="1466923399">
      <w:bodyDiv w:val="1"/>
      <w:marLeft w:val="0"/>
      <w:marRight w:val="0"/>
      <w:marTop w:val="0"/>
      <w:marBottom w:val="0"/>
      <w:divBdr>
        <w:top w:val="none" w:sz="0" w:space="0" w:color="auto"/>
        <w:left w:val="none" w:sz="0" w:space="0" w:color="auto"/>
        <w:bottom w:val="none" w:sz="0" w:space="0" w:color="auto"/>
        <w:right w:val="none" w:sz="0" w:space="0" w:color="auto"/>
      </w:divBdr>
    </w:div>
    <w:div w:id="1482038685">
      <w:bodyDiv w:val="1"/>
      <w:marLeft w:val="0"/>
      <w:marRight w:val="0"/>
      <w:marTop w:val="0"/>
      <w:marBottom w:val="0"/>
      <w:divBdr>
        <w:top w:val="none" w:sz="0" w:space="0" w:color="auto"/>
        <w:left w:val="none" w:sz="0" w:space="0" w:color="auto"/>
        <w:bottom w:val="none" w:sz="0" w:space="0" w:color="auto"/>
        <w:right w:val="none" w:sz="0" w:space="0" w:color="auto"/>
      </w:divBdr>
    </w:div>
    <w:div w:id="1526164654">
      <w:bodyDiv w:val="1"/>
      <w:marLeft w:val="0"/>
      <w:marRight w:val="0"/>
      <w:marTop w:val="0"/>
      <w:marBottom w:val="0"/>
      <w:divBdr>
        <w:top w:val="none" w:sz="0" w:space="0" w:color="auto"/>
        <w:left w:val="none" w:sz="0" w:space="0" w:color="auto"/>
        <w:bottom w:val="none" w:sz="0" w:space="0" w:color="auto"/>
        <w:right w:val="none" w:sz="0" w:space="0" w:color="auto"/>
      </w:divBdr>
    </w:div>
    <w:div w:id="1581259251">
      <w:bodyDiv w:val="1"/>
      <w:marLeft w:val="0"/>
      <w:marRight w:val="0"/>
      <w:marTop w:val="0"/>
      <w:marBottom w:val="0"/>
      <w:divBdr>
        <w:top w:val="none" w:sz="0" w:space="0" w:color="auto"/>
        <w:left w:val="none" w:sz="0" w:space="0" w:color="auto"/>
        <w:bottom w:val="none" w:sz="0" w:space="0" w:color="auto"/>
        <w:right w:val="none" w:sz="0" w:space="0" w:color="auto"/>
      </w:divBdr>
    </w:div>
    <w:div w:id="1606425603">
      <w:bodyDiv w:val="1"/>
      <w:marLeft w:val="0"/>
      <w:marRight w:val="0"/>
      <w:marTop w:val="0"/>
      <w:marBottom w:val="0"/>
      <w:divBdr>
        <w:top w:val="none" w:sz="0" w:space="0" w:color="auto"/>
        <w:left w:val="none" w:sz="0" w:space="0" w:color="auto"/>
        <w:bottom w:val="none" w:sz="0" w:space="0" w:color="auto"/>
        <w:right w:val="none" w:sz="0" w:space="0" w:color="auto"/>
      </w:divBdr>
    </w:div>
    <w:div w:id="1663658206">
      <w:bodyDiv w:val="1"/>
      <w:marLeft w:val="0"/>
      <w:marRight w:val="0"/>
      <w:marTop w:val="0"/>
      <w:marBottom w:val="0"/>
      <w:divBdr>
        <w:top w:val="none" w:sz="0" w:space="0" w:color="auto"/>
        <w:left w:val="none" w:sz="0" w:space="0" w:color="auto"/>
        <w:bottom w:val="none" w:sz="0" w:space="0" w:color="auto"/>
        <w:right w:val="none" w:sz="0" w:space="0" w:color="auto"/>
      </w:divBdr>
    </w:div>
    <w:div w:id="1668047422">
      <w:bodyDiv w:val="1"/>
      <w:marLeft w:val="0"/>
      <w:marRight w:val="0"/>
      <w:marTop w:val="0"/>
      <w:marBottom w:val="0"/>
      <w:divBdr>
        <w:top w:val="none" w:sz="0" w:space="0" w:color="auto"/>
        <w:left w:val="none" w:sz="0" w:space="0" w:color="auto"/>
        <w:bottom w:val="none" w:sz="0" w:space="0" w:color="auto"/>
        <w:right w:val="none" w:sz="0" w:space="0" w:color="auto"/>
      </w:divBdr>
    </w:div>
    <w:div w:id="1710495506">
      <w:bodyDiv w:val="1"/>
      <w:marLeft w:val="0"/>
      <w:marRight w:val="0"/>
      <w:marTop w:val="0"/>
      <w:marBottom w:val="0"/>
      <w:divBdr>
        <w:top w:val="none" w:sz="0" w:space="0" w:color="auto"/>
        <w:left w:val="none" w:sz="0" w:space="0" w:color="auto"/>
        <w:bottom w:val="none" w:sz="0" w:space="0" w:color="auto"/>
        <w:right w:val="none" w:sz="0" w:space="0" w:color="auto"/>
      </w:divBdr>
    </w:div>
    <w:div w:id="1712726801">
      <w:bodyDiv w:val="1"/>
      <w:marLeft w:val="0"/>
      <w:marRight w:val="0"/>
      <w:marTop w:val="0"/>
      <w:marBottom w:val="0"/>
      <w:divBdr>
        <w:top w:val="none" w:sz="0" w:space="0" w:color="auto"/>
        <w:left w:val="none" w:sz="0" w:space="0" w:color="auto"/>
        <w:bottom w:val="none" w:sz="0" w:space="0" w:color="auto"/>
        <w:right w:val="none" w:sz="0" w:space="0" w:color="auto"/>
      </w:divBdr>
    </w:div>
    <w:div w:id="1732656755">
      <w:bodyDiv w:val="1"/>
      <w:marLeft w:val="0"/>
      <w:marRight w:val="0"/>
      <w:marTop w:val="0"/>
      <w:marBottom w:val="0"/>
      <w:divBdr>
        <w:top w:val="none" w:sz="0" w:space="0" w:color="auto"/>
        <w:left w:val="none" w:sz="0" w:space="0" w:color="auto"/>
        <w:bottom w:val="none" w:sz="0" w:space="0" w:color="auto"/>
        <w:right w:val="none" w:sz="0" w:space="0" w:color="auto"/>
      </w:divBdr>
    </w:div>
    <w:div w:id="1739857680">
      <w:bodyDiv w:val="1"/>
      <w:marLeft w:val="0"/>
      <w:marRight w:val="0"/>
      <w:marTop w:val="0"/>
      <w:marBottom w:val="0"/>
      <w:divBdr>
        <w:top w:val="none" w:sz="0" w:space="0" w:color="auto"/>
        <w:left w:val="none" w:sz="0" w:space="0" w:color="auto"/>
        <w:bottom w:val="none" w:sz="0" w:space="0" w:color="auto"/>
        <w:right w:val="none" w:sz="0" w:space="0" w:color="auto"/>
      </w:divBdr>
    </w:div>
    <w:div w:id="1850559057">
      <w:bodyDiv w:val="1"/>
      <w:marLeft w:val="0"/>
      <w:marRight w:val="0"/>
      <w:marTop w:val="0"/>
      <w:marBottom w:val="0"/>
      <w:divBdr>
        <w:top w:val="none" w:sz="0" w:space="0" w:color="auto"/>
        <w:left w:val="none" w:sz="0" w:space="0" w:color="auto"/>
        <w:bottom w:val="none" w:sz="0" w:space="0" w:color="auto"/>
        <w:right w:val="none" w:sz="0" w:space="0" w:color="auto"/>
      </w:divBdr>
    </w:div>
    <w:div w:id="1894539197">
      <w:bodyDiv w:val="1"/>
      <w:marLeft w:val="0"/>
      <w:marRight w:val="0"/>
      <w:marTop w:val="0"/>
      <w:marBottom w:val="0"/>
      <w:divBdr>
        <w:top w:val="none" w:sz="0" w:space="0" w:color="auto"/>
        <w:left w:val="none" w:sz="0" w:space="0" w:color="auto"/>
        <w:bottom w:val="none" w:sz="0" w:space="0" w:color="auto"/>
        <w:right w:val="none" w:sz="0" w:space="0" w:color="auto"/>
      </w:divBdr>
    </w:div>
    <w:div w:id="1912544710">
      <w:bodyDiv w:val="1"/>
      <w:marLeft w:val="0"/>
      <w:marRight w:val="0"/>
      <w:marTop w:val="0"/>
      <w:marBottom w:val="0"/>
      <w:divBdr>
        <w:top w:val="none" w:sz="0" w:space="0" w:color="auto"/>
        <w:left w:val="none" w:sz="0" w:space="0" w:color="auto"/>
        <w:bottom w:val="none" w:sz="0" w:space="0" w:color="auto"/>
        <w:right w:val="none" w:sz="0" w:space="0" w:color="auto"/>
      </w:divBdr>
    </w:div>
    <w:div w:id="1932808911">
      <w:bodyDiv w:val="1"/>
      <w:marLeft w:val="0"/>
      <w:marRight w:val="0"/>
      <w:marTop w:val="0"/>
      <w:marBottom w:val="0"/>
      <w:divBdr>
        <w:top w:val="none" w:sz="0" w:space="0" w:color="auto"/>
        <w:left w:val="none" w:sz="0" w:space="0" w:color="auto"/>
        <w:bottom w:val="none" w:sz="0" w:space="0" w:color="auto"/>
        <w:right w:val="none" w:sz="0" w:space="0" w:color="auto"/>
      </w:divBdr>
    </w:div>
    <w:div w:id="1986664467">
      <w:bodyDiv w:val="1"/>
      <w:marLeft w:val="0"/>
      <w:marRight w:val="0"/>
      <w:marTop w:val="0"/>
      <w:marBottom w:val="0"/>
      <w:divBdr>
        <w:top w:val="none" w:sz="0" w:space="0" w:color="auto"/>
        <w:left w:val="none" w:sz="0" w:space="0" w:color="auto"/>
        <w:bottom w:val="none" w:sz="0" w:space="0" w:color="auto"/>
        <w:right w:val="none" w:sz="0" w:space="0" w:color="auto"/>
      </w:divBdr>
    </w:div>
    <w:div w:id="2027438532">
      <w:bodyDiv w:val="1"/>
      <w:marLeft w:val="0"/>
      <w:marRight w:val="0"/>
      <w:marTop w:val="0"/>
      <w:marBottom w:val="0"/>
      <w:divBdr>
        <w:top w:val="none" w:sz="0" w:space="0" w:color="auto"/>
        <w:left w:val="none" w:sz="0" w:space="0" w:color="auto"/>
        <w:bottom w:val="none" w:sz="0" w:space="0" w:color="auto"/>
        <w:right w:val="none" w:sz="0" w:space="0" w:color="auto"/>
      </w:divBdr>
    </w:div>
    <w:div w:id="2041856820">
      <w:bodyDiv w:val="1"/>
      <w:marLeft w:val="0"/>
      <w:marRight w:val="0"/>
      <w:marTop w:val="0"/>
      <w:marBottom w:val="0"/>
      <w:divBdr>
        <w:top w:val="none" w:sz="0" w:space="0" w:color="auto"/>
        <w:left w:val="none" w:sz="0" w:space="0" w:color="auto"/>
        <w:bottom w:val="none" w:sz="0" w:space="0" w:color="auto"/>
        <w:right w:val="none" w:sz="0" w:space="0" w:color="auto"/>
      </w:divBdr>
    </w:div>
    <w:div w:id="209566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ngBo xmlns="b057d4eb-3536-4c44-a2ac-82f1a9a00a2a">false</DongB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4EAD8F97395E4B9ED1933DBF4B7133" ma:contentTypeVersion="1" ma:contentTypeDescription="Create a new document." ma:contentTypeScope="" ma:versionID="1fd55000d4801bb87519b903260f04cd">
  <xsd:schema xmlns:xsd="http://www.w3.org/2001/XMLSchema" xmlns:xs="http://www.w3.org/2001/XMLSchema" xmlns:p="http://schemas.microsoft.com/office/2006/metadata/properties" xmlns:ns2="b057d4eb-3536-4c44-a2ac-82f1a9a00a2a" targetNamespace="http://schemas.microsoft.com/office/2006/metadata/properties" ma:root="true" ma:fieldsID="b55d4f395a6da027d535fdd3b48c9f10" ns2:_="">
    <xsd:import namespace="b057d4eb-3536-4c44-a2ac-82f1a9a00a2a"/>
    <xsd:element name="properties">
      <xsd:complexType>
        <xsd:sequence>
          <xsd:element name="documentManagement">
            <xsd:complexType>
              <xsd:all>
                <xsd:element ref="ns2:DongB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d4eb-3536-4c44-a2ac-82f1a9a00a2a" elementFormDefault="qualified">
    <xsd:import namespace="http://schemas.microsoft.com/office/2006/documentManagement/types"/>
    <xsd:import namespace="http://schemas.microsoft.com/office/infopath/2007/PartnerControls"/>
    <xsd:element name="DongBo" ma:index="8" nillable="true" ma:displayName="DongBo" ma:default="0" ma:internalName="DongB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10E4CE9-CD7E-41E8-AA43-C9AAD47023AD}">
  <ds:schemaRefs>
    <ds:schemaRef ds:uri="http://schemas.microsoft.com/sharepoint/v3/contenttype/forms"/>
  </ds:schemaRefs>
</ds:datastoreItem>
</file>

<file path=customXml/itemProps2.xml><?xml version="1.0" encoding="utf-8"?>
<ds:datastoreItem xmlns:ds="http://schemas.openxmlformats.org/officeDocument/2006/customXml" ds:itemID="{A973AAB0-91D8-46B0-866B-1C766E614305}">
  <ds:schemaRefs>
    <ds:schemaRef ds:uri="http://schemas.microsoft.com/office/2006/metadata/properties"/>
    <ds:schemaRef ds:uri="http://schemas.microsoft.com/office/infopath/2007/PartnerControls"/>
    <ds:schemaRef ds:uri="b057d4eb-3536-4c44-a2ac-82f1a9a00a2a"/>
  </ds:schemaRefs>
</ds:datastoreItem>
</file>

<file path=customXml/itemProps3.xml><?xml version="1.0" encoding="utf-8"?>
<ds:datastoreItem xmlns:ds="http://schemas.openxmlformats.org/officeDocument/2006/customXml" ds:itemID="{0A49E884-A61E-4273-BF64-EDCD55EE9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d4eb-3536-4c44-a2ac-82f1a9a00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E6444-6108-4389-84A2-A680D547B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UỶ BAN NHÂN DÂN</vt:lpstr>
    </vt:vector>
  </TitlesOfParts>
  <Company>andongnhi.violet.vn</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XUAN DT</dc:creator>
  <cp:lastModifiedBy>Microsoft account</cp:lastModifiedBy>
  <cp:revision>33</cp:revision>
  <cp:lastPrinted>2024-06-25T13:36:00Z</cp:lastPrinted>
  <dcterms:created xsi:type="dcterms:W3CDTF">2025-10-23T04:35:00Z</dcterms:created>
  <dcterms:modified xsi:type="dcterms:W3CDTF">2026-08-02T10:15:00Z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0x0101009E4EAD8F97395E4B9ED1933DBF4B7133</vt:lpwstr>
  </property>
</Properties>
</file>